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BF" w:rsidRDefault="00AD2672" w:rsidP="00CC34BF">
      <w:pPr>
        <w:pStyle w:val="Default"/>
        <w:jc w:val="center"/>
        <w:rPr>
          <w:rFonts w:ascii="Calibri" w:hAnsi="Calibri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91858C" wp14:editId="37BD076E">
            <wp:simplePos x="0" y="0"/>
            <wp:positionH relativeFrom="column">
              <wp:posOffset>-678180</wp:posOffset>
            </wp:positionH>
            <wp:positionV relativeFrom="paragraph">
              <wp:posOffset>-960755</wp:posOffset>
            </wp:positionV>
            <wp:extent cx="1272540" cy="884391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84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 xml:space="preserve">Saisine du Comité </w:t>
      </w:r>
      <w:r w:rsidR="00004738">
        <w:rPr>
          <w:rFonts w:cs="HelveticaNeue-Light"/>
          <w:b/>
          <w:smallCaps/>
          <w:color w:val="0070C0"/>
          <w:sz w:val="34"/>
          <w:szCs w:val="36"/>
        </w:rPr>
        <w:t xml:space="preserve">Social </w:t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>Te</w:t>
      </w:r>
      <w:r w:rsidR="00004738">
        <w:rPr>
          <w:rFonts w:cs="HelveticaNeue-Light"/>
          <w:b/>
          <w:smallCaps/>
          <w:color w:val="0070C0"/>
          <w:sz w:val="34"/>
          <w:szCs w:val="36"/>
        </w:rPr>
        <w:t>rritorial</w:t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 xml:space="preserve"> </w:t>
      </w:r>
      <w:r w:rsidR="00631839" w:rsidRPr="00D67604">
        <w:rPr>
          <w:rFonts w:cs="HelveticaNeue-Light"/>
          <w:b/>
          <w:smallCaps/>
          <w:color w:val="0070C0"/>
          <w:sz w:val="34"/>
          <w:szCs w:val="36"/>
        </w:rPr>
        <w:t>(C</w:t>
      </w:r>
      <w:r w:rsidR="00004738">
        <w:rPr>
          <w:rFonts w:cs="HelveticaNeue-Light"/>
          <w:b/>
          <w:smallCaps/>
          <w:color w:val="0070C0"/>
          <w:sz w:val="34"/>
          <w:szCs w:val="36"/>
        </w:rPr>
        <w:t>S</w:t>
      </w:r>
      <w:r w:rsidR="00631839" w:rsidRPr="00D67604">
        <w:rPr>
          <w:rFonts w:cs="HelveticaNeue-Light"/>
          <w:b/>
          <w:smallCaps/>
          <w:color w:val="0070C0"/>
          <w:sz w:val="34"/>
          <w:szCs w:val="36"/>
        </w:rPr>
        <w:t>T)</w:t>
      </w:r>
      <w:r w:rsidR="003D0CA3" w:rsidRPr="003D0CA3">
        <w:rPr>
          <w:rFonts w:ascii="Calibri" w:hAnsi="Calibri"/>
          <w:noProof/>
          <w:sz w:val="22"/>
          <w:szCs w:val="22"/>
        </w:rPr>
        <w:t xml:space="preserve"> </w:t>
      </w:r>
    </w:p>
    <w:p w:rsidR="00004738" w:rsidRPr="00D67604" w:rsidRDefault="00004738" w:rsidP="00CC34BF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>
        <w:rPr>
          <w:rFonts w:cs="HelveticaNeue-Light"/>
          <w:b/>
          <w:smallCaps/>
          <w:color w:val="0070C0"/>
          <w:szCs w:val="36"/>
        </w:rPr>
        <w:t>Séance ordinaire 󠄃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>
        <w:rPr>
          <w:rFonts w:cs="HelveticaNeue-Light"/>
          <w:b/>
          <w:smallCaps/>
          <w:color w:val="0070C0"/>
          <w:szCs w:val="36"/>
        </w:rPr>
        <w:tab/>
        <w:t xml:space="preserve">extraordinaire 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</w:p>
    <w:p w:rsidR="00D67604" w:rsidRPr="00E279C3" w:rsidRDefault="00D67604" w:rsidP="00D67604">
      <w:pPr>
        <w:pStyle w:val="Default"/>
        <w:spacing w:before="120"/>
        <w:jc w:val="center"/>
        <w:rPr>
          <w:rFonts w:cs="HelveticaNeue-Light"/>
          <w:b/>
          <w:smallCaps/>
          <w:color w:val="0070C0"/>
          <w:szCs w:val="36"/>
        </w:rPr>
      </w:pPr>
      <w:r w:rsidRPr="00E279C3">
        <w:rPr>
          <w:rFonts w:cs="HelveticaNeue-Light"/>
          <w:b/>
          <w:smallCaps/>
          <w:color w:val="0070C0"/>
          <w:szCs w:val="36"/>
        </w:rPr>
        <w:t>Séance …………………………………………</w:t>
      </w:r>
    </w:p>
    <w:p w:rsidR="00CC34BF" w:rsidRPr="00D67604" w:rsidRDefault="00CC34BF" w:rsidP="00AD2672">
      <w:pPr>
        <w:pStyle w:val="Default"/>
        <w:ind w:firstLine="709"/>
        <w:rPr>
          <w:rFonts w:ascii="Calibri" w:hAnsi="Calibri"/>
          <w:sz w:val="16"/>
          <w:szCs w:val="22"/>
        </w:rPr>
      </w:pPr>
    </w:p>
    <w:p w:rsidR="00CC34BF" w:rsidRPr="00CC34BF" w:rsidRDefault="00CC34BF" w:rsidP="00654A12">
      <w:pPr>
        <w:pStyle w:val="Default"/>
        <w:jc w:val="both"/>
        <w:rPr>
          <w:rFonts w:ascii="Calibri" w:hAnsi="Calibri"/>
          <w:sz w:val="28"/>
          <w:szCs w:val="22"/>
        </w:rPr>
      </w:pPr>
      <w:r w:rsidRPr="00904F9E">
        <w:rPr>
          <w:rFonts w:ascii="Calibri" w:hAnsi="Calibri"/>
          <w:b/>
          <w:bCs/>
          <w:caps/>
          <w:sz w:val="28"/>
          <w:szCs w:val="22"/>
          <w:u w:val="single"/>
        </w:rPr>
        <w:t>Objet</w:t>
      </w:r>
      <w:r w:rsidRPr="00CC34BF">
        <w:rPr>
          <w:rFonts w:ascii="Calibri" w:hAnsi="Calibri"/>
          <w:b/>
          <w:bCs/>
          <w:sz w:val="28"/>
          <w:szCs w:val="22"/>
        </w:rPr>
        <w:t xml:space="preserve"> :</w:t>
      </w:r>
      <w:r w:rsidRPr="00CC34BF">
        <w:rPr>
          <w:rFonts w:ascii="Calibri" w:hAnsi="Calibri"/>
          <w:sz w:val="28"/>
          <w:szCs w:val="22"/>
        </w:rPr>
        <w:t xml:space="preserve"> </w:t>
      </w:r>
      <w:r w:rsidR="00795E64">
        <w:rPr>
          <w:b/>
          <w:smallCaps/>
          <w:sz w:val="28"/>
        </w:rPr>
        <w:t>Accomplissement de la journée solidarité</w:t>
      </w:r>
      <w:r w:rsidRPr="00CC34BF">
        <w:rPr>
          <w:rFonts w:ascii="Calibri" w:hAnsi="Calibri"/>
          <w:sz w:val="28"/>
          <w:szCs w:val="22"/>
        </w:rPr>
        <w:t xml:space="preserve"> </w:t>
      </w:r>
    </w:p>
    <w:p w:rsidR="002665DA" w:rsidRDefault="002665DA" w:rsidP="002665DA">
      <w:pPr>
        <w:pStyle w:val="Default"/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5F6CE7">
        <w:rPr>
          <w:rFonts w:ascii="Calibri" w:hAnsi="Calibri"/>
          <w:b/>
          <w:bCs/>
          <w:sz w:val="22"/>
          <w:szCs w:val="22"/>
          <w:u w:val="single"/>
        </w:rPr>
        <w:t>Textes principaux de référence</w:t>
      </w:r>
      <w:r w:rsidRPr="00EF0FE9">
        <w:rPr>
          <w:rFonts w:ascii="Calibri" w:hAnsi="Calibri"/>
          <w:b/>
          <w:bCs/>
          <w:sz w:val="22"/>
          <w:szCs w:val="22"/>
        </w:rPr>
        <w:t xml:space="preserve"> : </w:t>
      </w:r>
    </w:p>
    <w:p w:rsidR="00DB11F9" w:rsidRPr="006D1734" w:rsidRDefault="00DB11F9" w:rsidP="00DB11F9">
      <w:pPr>
        <w:pStyle w:val="Defaul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sz w:val="16"/>
          <w:szCs w:val="18"/>
        </w:rPr>
      </w:pPr>
      <w:r>
        <w:rPr>
          <w:rFonts w:asciiTheme="minorHAnsi" w:hAnsiTheme="minorHAnsi" w:cs="ArialMT"/>
          <w:sz w:val="18"/>
          <w:szCs w:val="20"/>
        </w:rPr>
        <w:t xml:space="preserve">Code général </w:t>
      </w:r>
      <w:r w:rsidRPr="00EC09FB">
        <w:rPr>
          <w:rFonts w:asciiTheme="minorHAnsi" w:hAnsiTheme="minorHAnsi" w:cs="ArialMT"/>
          <w:sz w:val="18"/>
          <w:szCs w:val="20"/>
        </w:rPr>
        <w:t xml:space="preserve">de la Fonction </w:t>
      </w:r>
      <w:r>
        <w:rPr>
          <w:rFonts w:asciiTheme="minorHAnsi" w:hAnsiTheme="minorHAnsi" w:cs="ArialMT"/>
          <w:sz w:val="18"/>
          <w:szCs w:val="20"/>
        </w:rPr>
        <w:t>Publique</w:t>
      </w:r>
      <w:r w:rsidRPr="00EC09FB">
        <w:rPr>
          <w:rFonts w:asciiTheme="minorHAnsi" w:hAnsiTheme="minorHAnsi" w:cs="ArialMT"/>
          <w:sz w:val="18"/>
          <w:szCs w:val="20"/>
        </w:rPr>
        <w:t>,</w:t>
      </w:r>
      <w:r>
        <w:rPr>
          <w:rFonts w:asciiTheme="minorHAnsi" w:hAnsiTheme="minorHAnsi" w:cs="ArialMT"/>
          <w:sz w:val="18"/>
          <w:szCs w:val="20"/>
        </w:rPr>
        <w:t xml:space="preserve"> Articles L621-11 et L621-12,</w:t>
      </w:r>
    </w:p>
    <w:p w:rsidR="00DB11F9" w:rsidRPr="00795E64" w:rsidRDefault="00DB11F9" w:rsidP="00DB11F9">
      <w:pPr>
        <w:pStyle w:val="Default"/>
        <w:numPr>
          <w:ilvl w:val="0"/>
          <w:numId w:val="1"/>
        </w:numPr>
        <w:ind w:left="425" w:right="-284" w:hanging="357"/>
        <w:jc w:val="both"/>
        <w:rPr>
          <w:rFonts w:asciiTheme="minorHAnsi" w:hAnsiTheme="minorHAnsi"/>
          <w:sz w:val="16"/>
          <w:szCs w:val="18"/>
        </w:rPr>
      </w:pPr>
      <w:proofErr w:type="gramStart"/>
      <w:r>
        <w:rPr>
          <w:rFonts w:asciiTheme="minorHAnsi" w:hAnsiTheme="minorHAnsi" w:cs="ArialMT"/>
          <w:sz w:val="18"/>
          <w:szCs w:val="20"/>
        </w:rPr>
        <w:t>loi</w:t>
      </w:r>
      <w:proofErr w:type="gramEnd"/>
      <w:r>
        <w:rPr>
          <w:rFonts w:asciiTheme="minorHAnsi" w:hAnsiTheme="minorHAnsi" w:cs="ArialMT"/>
          <w:sz w:val="18"/>
          <w:szCs w:val="20"/>
        </w:rPr>
        <w:t xml:space="preserve"> n° 2004-626 du 30 juin 2004 relative à la solidarité pour l’autonomie des personnes âgées et des personnes handicapées</w:t>
      </w:r>
    </w:p>
    <w:p w:rsidR="00DB11F9" w:rsidRPr="00023534" w:rsidRDefault="00DB11F9" w:rsidP="00DB11F9">
      <w:pPr>
        <w:pStyle w:val="Default"/>
        <w:numPr>
          <w:ilvl w:val="0"/>
          <w:numId w:val="1"/>
        </w:numPr>
        <w:ind w:left="425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023534">
        <w:rPr>
          <w:rFonts w:asciiTheme="minorHAnsi" w:hAnsiTheme="minorHAnsi" w:cstheme="minorHAnsi"/>
          <w:sz w:val="18"/>
          <w:szCs w:val="18"/>
        </w:rPr>
        <w:t>loi</w:t>
      </w:r>
      <w:proofErr w:type="gramEnd"/>
      <w:r w:rsidRPr="00023534">
        <w:rPr>
          <w:rFonts w:asciiTheme="minorHAnsi" w:hAnsiTheme="minorHAnsi" w:cstheme="minorHAnsi"/>
          <w:sz w:val="18"/>
          <w:szCs w:val="18"/>
        </w:rPr>
        <w:t xml:space="preserve"> n° 2008-351 du 16 avril 2008</w:t>
      </w:r>
    </w:p>
    <w:p w:rsidR="00126A13" w:rsidRPr="00126A13" w:rsidRDefault="00126A13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ind w:right="-284"/>
        <w:rPr>
          <w:rFonts w:ascii="Calibri" w:hAnsi="Calibri"/>
          <w:b/>
          <w:bCs/>
          <w:smallCaps/>
          <w:sz w:val="12"/>
          <w:szCs w:val="22"/>
          <w:u w:val="single"/>
        </w:rPr>
      </w:pPr>
    </w:p>
    <w:p w:rsidR="00CC34BF" w:rsidRDefault="00BB09A1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Collectivité</w:t>
      </w:r>
      <w:r w:rsidR="00D67604">
        <w:rPr>
          <w:rFonts w:ascii="Calibri" w:hAnsi="Calibri"/>
          <w:b/>
          <w:bCs/>
          <w:smallCaps/>
          <w:sz w:val="22"/>
          <w:szCs w:val="22"/>
          <w:u w:val="single"/>
        </w:rPr>
        <w:t>/Etablissement public</w:t>
      </w:r>
      <w:r w:rsidR="00CC34BF" w:rsidRPr="0099329E">
        <w:rPr>
          <w:rFonts w:ascii="Calibri" w:hAnsi="Calibri"/>
          <w:sz w:val="22"/>
          <w:szCs w:val="22"/>
        </w:rPr>
        <w:t xml:space="preserve"> :</w:t>
      </w:r>
      <w:r w:rsidR="00CC34BF" w:rsidRPr="00EF0FE9">
        <w:rPr>
          <w:rFonts w:ascii="Calibri" w:hAnsi="Calibri"/>
          <w:sz w:val="22"/>
          <w:szCs w:val="22"/>
        </w:rPr>
        <w:t xml:space="preserve"> </w:t>
      </w:r>
      <w:r w:rsidR="00CC34BF" w:rsidRPr="00126A13">
        <w:rPr>
          <w:rFonts w:ascii="Calibri" w:hAnsi="Calibri"/>
          <w:sz w:val="20"/>
          <w:szCs w:val="22"/>
        </w:rPr>
        <w:tab/>
      </w:r>
    </w:p>
    <w:p w:rsidR="00CC34BF" w:rsidRPr="004F2635" w:rsidRDefault="00CC34BF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4536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ab/>
      </w:r>
      <w:r w:rsidR="001F21B7">
        <w:rPr>
          <w:rFonts w:ascii="Calibri" w:hAnsi="Calibri"/>
          <w:sz w:val="20"/>
          <w:szCs w:val="20"/>
        </w:rPr>
        <w:t>Ville</w:t>
      </w:r>
      <w:r w:rsidR="00556B92" w:rsidRPr="004F2635">
        <w:rPr>
          <w:rFonts w:ascii="Calibri" w:hAnsi="Calibri"/>
          <w:sz w:val="20"/>
          <w:szCs w:val="20"/>
        </w:rPr>
        <w:t> :</w:t>
      </w:r>
      <w:r w:rsidR="00556B92" w:rsidRPr="004F2635">
        <w:rPr>
          <w:rFonts w:ascii="Calibri" w:hAnsi="Calibri"/>
          <w:sz w:val="20"/>
          <w:szCs w:val="20"/>
        </w:rPr>
        <w:tab/>
      </w:r>
    </w:p>
    <w:p w:rsidR="00136C18" w:rsidRPr="004F2635" w:rsidRDefault="00136C18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 xml:space="preserve">Nombre d’habitants : </w:t>
      </w:r>
      <w:r w:rsidRPr="004F2635">
        <w:rPr>
          <w:rFonts w:ascii="Calibri" w:hAnsi="Calibri"/>
          <w:sz w:val="20"/>
          <w:szCs w:val="20"/>
        </w:rPr>
        <w:tab/>
      </w:r>
    </w:p>
    <w:p w:rsidR="00CC34BF" w:rsidRPr="004F2635" w:rsidRDefault="00CC34BF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 xml:space="preserve">Personne en charge du dossier </w:t>
      </w:r>
      <w:r w:rsidRPr="004F2635">
        <w:rPr>
          <w:rFonts w:ascii="Calibri" w:hAnsi="Calibri"/>
          <w:sz w:val="20"/>
          <w:szCs w:val="20"/>
        </w:rPr>
        <w:tab/>
      </w:r>
    </w:p>
    <w:p w:rsidR="008A4930" w:rsidRPr="004F2635" w:rsidRDefault="008A4930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4536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sym w:font="Wingdings" w:char="F028"/>
      </w:r>
      <w:r w:rsidRPr="004F2635">
        <w:rPr>
          <w:rFonts w:ascii="Calibri" w:hAnsi="Calibri"/>
          <w:sz w:val="20"/>
          <w:szCs w:val="20"/>
        </w:rPr>
        <w:t> : 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…/…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.…/…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.../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….../…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="009675B4">
        <w:rPr>
          <w:rFonts w:ascii="Calibri" w:hAnsi="Calibri"/>
          <w:sz w:val="20"/>
          <w:szCs w:val="20"/>
        </w:rPr>
        <w:t>...</w:t>
      </w:r>
      <w:r w:rsidR="001926A2" w:rsidRPr="004F2635">
        <w:rPr>
          <w:rFonts w:ascii="Calibri" w:hAnsi="Calibri"/>
          <w:sz w:val="20"/>
          <w:szCs w:val="20"/>
        </w:rPr>
        <w:tab/>
        <w:t xml:space="preserve">Mail : </w:t>
      </w:r>
      <w:r w:rsidR="001926A2" w:rsidRPr="004F2635">
        <w:rPr>
          <w:rFonts w:ascii="Calibri" w:hAnsi="Calibri"/>
          <w:sz w:val="20"/>
          <w:szCs w:val="20"/>
        </w:rPr>
        <w:tab/>
      </w:r>
    </w:p>
    <w:p w:rsidR="00CC34BF" w:rsidRPr="004F2635" w:rsidRDefault="00CC34BF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2410"/>
          <w:tab w:val="left" w:pos="4820"/>
          <w:tab w:val="left" w:pos="7513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>Nom</w:t>
      </w:r>
      <w:r w:rsidR="00B739F2" w:rsidRPr="004F2635">
        <w:rPr>
          <w:rFonts w:ascii="Calibri" w:hAnsi="Calibri"/>
          <w:sz w:val="20"/>
          <w:szCs w:val="20"/>
        </w:rPr>
        <w:t xml:space="preserve">bre d’agents : </w:t>
      </w:r>
      <w:r w:rsidR="00D67604" w:rsidRPr="004F2635">
        <w:rPr>
          <w:rFonts w:ascii="Calibri" w:hAnsi="Calibri"/>
          <w:sz w:val="20"/>
          <w:szCs w:val="20"/>
        </w:rPr>
        <w:tab/>
      </w:r>
      <w:r w:rsidR="00B739F2" w:rsidRPr="004F2635">
        <w:rPr>
          <w:rFonts w:ascii="Calibri" w:hAnsi="Calibri"/>
          <w:sz w:val="20"/>
          <w:szCs w:val="20"/>
        </w:rPr>
        <w:t>T</w:t>
      </w:r>
      <w:r w:rsidRPr="004F2635">
        <w:rPr>
          <w:rFonts w:ascii="Calibri" w:hAnsi="Calibri"/>
          <w:sz w:val="20"/>
          <w:szCs w:val="20"/>
        </w:rPr>
        <w:t xml:space="preserve">itulaires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….</w:t>
      </w:r>
      <w:proofErr w:type="gramEnd"/>
      <w:r w:rsidR="008A4930" w:rsidRPr="004F2635">
        <w:rPr>
          <w:rFonts w:ascii="Calibri" w:hAnsi="Calibri"/>
          <w:sz w:val="20"/>
          <w:szCs w:val="20"/>
        </w:rPr>
        <w:t>.</w:t>
      </w:r>
      <w:r w:rsidRPr="004F2635">
        <w:rPr>
          <w:rFonts w:ascii="Calibri" w:hAnsi="Calibri"/>
          <w:sz w:val="20"/>
          <w:szCs w:val="20"/>
        </w:rPr>
        <w:tab/>
        <w:t xml:space="preserve">Stagiaires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….</w:t>
      </w:r>
      <w:proofErr w:type="gramEnd"/>
      <w:r w:rsidRPr="004F2635">
        <w:rPr>
          <w:rFonts w:ascii="Calibri" w:hAnsi="Calibri"/>
          <w:sz w:val="20"/>
          <w:szCs w:val="20"/>
        </w:rPr>
        <w:t>.</w:t>
      </w:r>
      <w:r w:rsidRPr="004F2635">
        <w:rPr>
          <w:rFonts w:ascii="Calibri" w:hAnsi="Calibri"/>
          <w:sz w:val="20"/>
          <w:szCs w:val="20"/>
        </w:rPr>
        <w:tab/>
      </w:r>
      <w:r w:rsidR="006A3EB7" w:rsidRPr="004F2635">
        <w:rPr>
          <w:rFonts w:ascii="Calibri" w:hAnsi="Calibri"/>
          <w:sz w:val="20"/>
          <w:szCs w:val="20"/>
        </w:rPr>
        <w:t>Contractuels</w:t>
      </w:r>
      <w:r w:rsidRPr="004F2635">
        <w:rPr>
          <w:rFonts w:ascii="Calibri" w:hAnsi="Calibri"/>
          <w:sz w:val="20"/>
          <w:szCs w:val="20"/>
        </w:rPr>
        <w:t xml:space="preserve">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</w:t>
      </w:r>
      <w:r w:rsidRPr="004F2635">
        <w:rPr>
          <w:rFonts w:ascii="Calibri" w:hAnsi="Calibri"/>
          <w:sz w:val="20"/>
          <w:szCs w:val="20"/>
        </w:rPr>
        <w:t>.</w:t>
      </w:r>
      <w:proofErr w:type="gramEnd"/>
      <w:r w:rsidRPr="004F2635">
        <w:rPr>
          <w:rFonts w:ascii="Calibri" w:hAnsi="Calibri"/>
          <w:sz w:val="20"/>
          <w:szCs w:val="20"/>
        </w:rPr>
        <w:t xml:space="preserve">. </w:t>
      </w:r>
    </w:p>
    <w:p w:rsidR="00136C18" w:rsidRPr="00654A12" w:rsidRDefault="00136C18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214"/>
        </w:tabs>
        <w:ind w:right="-284"/>
        <w:rPr>
          <w:rFonts w:ascii="Calibri" w:hAnsi="Calibri"/>
          <w:sz w:val="12"/>
          <w:szCs w:val="22"/>
        </w:rPr>
      </w:pPr>
    </w:p>
    <w:p w:rsidR="00D6613A" w:rsidRPr="00654A12" w:rsidRDefault="00D6613A" w:rsidP="00CC34BF">
      <w:pPr>
        <w:pStyle w:val="Default"/>
        <w:rPr>
          <w:rFonts w:ascii="Calibri" w:hAnsi="Calibri"/>
          <w:sz w:val="12"/>
          <w:szCs w:val="22"/>
        </w:rPr>
      </w:pPr>
    </w:p>
    <w:p w:rsidR="00DB11F9" w:rsidRPr="008D5B93" w:rsidRDefault="00DB11F9" w:rsidP="00DB11F9">
      <w:pPr>
        <w:jc w:val="both"/>
      </w:pPr>
      <w:r w:rsidRPr="008D5B93">
        <w:t xml:space="preserve">La </w:t>
      </w:r>
      <w:r w:rsidRPr="001B453B">
        <w:t>Collectivité/</w:t>
      </w:r>
      <w:r w:rsidR="00304C60">
        <w:t>l’</w:t>
      </w:r>
      <w:r w:rsidRPr="001B453B">
        <w:t>Etablissement public</w:t>
      </w:r>
      <w:r w:rsidRPr="008D5B93">
        <w:t xml:space="preserve"> propose les dispositions suivantes :</w:t>
      </w:r>
    </w:p>
    <w:p w:rsidR="00DB11F9" w:rsidRPr="008C13EC" w:rsidRDefault="00DB11F9" w:rsidP="00DB11F9">
      <w:pPr>
        <w:pStyle w:val="Paragraphedeliste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  <w:b/>
        </w:rPr>
      </w:pPr>
      <w:r w:rsidRPr="008C13EC">
        <w:rPr>
          <w:rFonts w:asciiTheme="minorHAnsi" w:hAnsiTheme="minorHAnsi" w:cstheme="minorHAnsi"/>
          <w:b/>
        </w:rPr>
        <w:t xml:space="preserve">Modalités d’accomplissement de la journée de solidarité : </w:t>
      </w:r>
    </w:p>
    <w:p w:rsidR="00DB11F9" w:rsidRPr="008C13EC" w:rsidRDefault="00DB11F9" w:rsidP="00DB11F9">
      <w:pPr>
        <w:pStyle w:val="Corpsdetexte"/>
        <w:spacing w:before="12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C13EC">
        <w:rPr>
          <w:rFonts w:asciiTheme="minorHAnsi" w:hAnsiTheme="minorHAnsi" w:cstheme="minorHAnsi"/>
          <w:bCs/>
          <w:sz w:val="22"/>
          <w:szCs w:val="22"/>
        </w:rPr>
        <w:t xml:space="preserve">La journée de solidarité sera accomplie par le travail de 7h, pour un temps complet, en complément des horaires habituels et non rémunéré. Elle sera proratisée pour les agents travaillant à temps partiel et à temps non complet. </w:t>
      </w:r>
    </w:p>
    <w:p w:rsidR="00DB11F9" w:rsidRDefault="00DB11F9" w:rsidP="00DB11F9">
      <w:pPr>
        <w:pStyle w:val="Corpsdetexte"/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8C13EC">
        <w:rPr>
          <w:rFonts w:asciiTheme="minorHAnsi" w:hAnsiTheme="minorHAnsi" w:cstheme="minorHAnsi"/>
          <w:sz w:val="22"/>
          <w:szCs w:val="22"/>
        </w:rPr>
        <w:t>La journée de solidarité sera</w:t>
      </w:r>
      <w:r>
        <w:rPr>
          <w:rFonts w:asciiTheme="minorHAnsi" w:hAnsiTheme="minorHAnsi" w:cstheme="minorHAnsi"/>
          <w:sz w:val="22"/>
          <w:szCs w:val="22"/>
        </w:rPr>
        <w:t> effectuée :</w:t>
      </w:r>
    </w:p>
    <w:p w:rsidR="00DB11F9" w:rsidRPr="001B453B" w:rsidRDefault="00DB11F9" w:rsidP="00DB11F9">
      <w:pPr>
        <w:pStyle w:val="Corpsdetexte"/>
        <w:tabs>
          <w:tab w:val="left" w:pos="4536"/>
          <w:tab w:val="left" w:pos="5812"/>
        </w:tabs>
        <w:spacing w:before="120"/>
        <w:ind w:left="426" w:firstLine="708"/>
        <w:rPr>
          <w:rFonts w:asciiTheme="minorHAnsi" w:hAnsiTheme="minorHAnsi" w:cstheme="minorHAnsi"/>
          <w:bCs/>
          <w:sz w:val="22"/>
          <w:szCs w:val="22"/>
        </w:rPr>
      </w:pPr>
      <w:r w:rsidRPr="008C13EC">
        <w:rPr>
          <w:rFonts w:asciiTheme="minorHAnsi" w:hAnsiTheme="minorHAnsi" w:cstheme="minorHAnsi"/>
          <w:sz w:val="22"/>
          <w:szCs w:val="22"/>
        </w:rPr>
        <w:t xml:space="preserve"> </w:t>
      </w:r>
      <w:r w:rsidRPr="001B453B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453B">
        <w:rPr>
          <w:rFonts w:asciiTheme="minorHAnsi" w:hAnsiTheme="minorHAnsi" w:cstheme="minorHAnsi"/>
          <w:sz w:val="22"/>
          <w:szCs w:val="22"/>
        </w:rPr>
        <w:t xml:space="preserve"> au choix de l’agent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453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Pr="001B453B">
        <w:rPr>
          <w:rFonts w:asciiTheme="minorHAnsi" w:hAnsiTheme="minorHAnsi" w:cstheme="minorHAnsi"/>
          <w:sz w:val="22"/>
          <w:szCs w:val="22"/>
        </w:rPr>
        <w:t xml:space="preserve">ou  </w:t>
      </w:r>
      <w:r>
        <w:rPr>
          <w:rFonts w:asciiTheme="minorHAnsi" w:hAnsiTheme="minorHAnsi" w:cstheme="minorHAnsi"/>
          <w:sz w:val="22"/>
          <w:szCs w:val="22"/>
        </w:rPr>
        <w:tab/>
      </w:r>
      <w:r w:rsidRPr="001B453B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45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 choix de l’organe délibérant</w:t>
      </w:r>
    </w:p>
    <w:p w:rsidR="00DB11F9" w:rsidRPr="008C13EC" w:rsidRDefault="00DB11F9" w:rsidP="00DB11F9">
      <w:pPr>
        <w:pStyle w:val="Corpsdetexte"/>
        <w:spacing w:before="12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660D62">
        <w:rPr>
          <w:rFonts w:asciiTheme="minorHAnsi" w:hAnsiTheme="minorHAnsi" w:cstheme="minorHAnsi"/>
          <w:bCs/>
          <w:sz w:val="22"/>
          <w:szCs w:val="22"/>
          <w:highlight w:val="yellow"/>
        </w:rPr>
        <w:t>Merci de cocher l’(les) option(s) retenues</w:t>
      </w:r>
      <w:r w:rsidRPr="001B453B">
        <w:rPr>
          <w:rFonts w:asciiTheme="minorHAnsi" w:hAnsiTheme="minorHAnsi" w:cstheme="minorHAnsi"/>
          <w:bCs/>
          <w:sz w:val="22"/>
          <w:szCs w:val="22"/>
        </w:rPr>
        <w:t> :</w:t>
      </w:r>
      <w:r w:rsidRPr="008C13E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B11F9" w:rsidRPr="008C13EC" w:rsidRDefault="00DB11F9" w:rsidP="00DB11F9">
      <w:pPr>
        <w:pStyle w:val="Paragraphedeliste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C13EC">
        <w:rPr>
          <w:rFonts w:asciiTheme="minorHAnsi" w:hAnsiTheme="minorHAnsi" w:cstheme="minorHAnsi"/>
          <w:iCs/>
          <w:sz w:val="22"/>
          <w:szCs w:val="22"/>
        </w:rPr>
        <w:t>Le travail d’un jour férié précédemment chômé autre que le 1er mai</w:t>
      </w:r>
      <w:r>
        <w:rPr>
          <w:rFonts w:asciiTheme="minorHAnsi" w:hAnsiTheme="minorHAnsi" w:cstheme="minorHAnsi"/>
          <w:iCs/>
          <w:sz w:val="22"/>
          <w:szCs w:val="22"/>
        </w:rPr>
        <w:t> : ………………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>.…(</w:t>
      </w:r>
      <w:r w:rsidRPr="008C13EC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jour 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férié </w:t>
      </w:r>
      <w:r w:rsidRPr="008C13EC">
        <w:rPr>
          <w:rFonts w:asciiTheme="minorHAnsi" w:hAnsiTheme="minorHAnsi" w:cstheme="minorHAnsi"/>
          <w:iCs/>
          <w:sz w:val="22"/>
          <w:szCs w:val="22"/>
          <w:highlight w:val="yellow"/>
        </w:rPr>
        <w:t>à préciser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:rsidR="00DB11F9" w:rsidRPr="008C13EC" w:rsidRDefault="00DB11F9" w:rsidP="00DB11F9">
      <w:pPr>
        <w:pStyle w:val="Paragraphedeliste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theme="minorHAnsi"/>
          <w:i/>
          <w:sz w:val="18"/>
          <w:szCs w:val="22"/>
        </w:rPr>
      </w:pPr>
      <w:r w:rsidRPr="008C13EC">
        <w:rPr>
          <w:rFonts w:asciiTheme="minorHAnsi" w:hAnsiTheme="minorHAnsi" w:cstheme="minorHAnsi"/>
          <w:i/>
          <w:sz w:val="18"/>
          <w:szCs w:val="22"/>
        </w:rPr>
        <w:t>L’organe délibérant peut, à l’exception du 1er mai, choisir parmi les jours fériés de l’année civile une journée qui deviendra la journée de solidarité de la collectivité.</w:t>
      </w:r>
    </w:p>
    <w:p w:rsidR="00DB11F9" w:rsidRPr="008C13EC" w:rsidRDefault="00DB11F9" w:rsidP="00DB11F9">
      <w:pPr>
        <w:pStyle w:val="Paragraphedeliste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C13EC">
        <w:rPr>
          <w:rFonts w:asciiTheme="minorHAnsi" w:hAnsiTheme="minorHAnsi" w:cstheme="minorHAnsi"/>
          <w:iCs/>
          <w:sz w:val="22"/>
          <w:szCs w:val="22"/>
        </w:rPr>
        <w:t>Le travail d’un jour de réduction du temps de travail (RTT)</w:t>
      </w:r>
    </w:p>
    <w:p w:rsidR="00DB11F9" w:rsidRPr="008C13EC" w:rsidRDefault="00DB11F9" w:rsidP="00DB11F9">
      <w:pPr>
        <w:pStyle w:val="Paragraphedeliste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theme="minorHAnsi"/>
          <w:i/>
          <w:sz w:val="18"/>
          <w:szCs w:val="22"/>
        </w:rPr>
      </w:pPr>
      <w:r w:rsidRPr="008C13EC">
        <w:rPr>
          <w:rFonts w:asciiTheme="minorHAnsi" w:hAnsiTheme="minorHAnsi" w:cstheme="minorHAnsi"/>
          <w:i/>
          <w:sz w:val="18"/>
          <w:szCs w:val="22"/>
        </w:rPr>
        <w:t>L’organe délibérant peut choisir que les agents qui bénéficient de jours de réduction du temps de travail travaillent sur l’une des journées du contingent dont ils bénéficient.</w:t>
      </w:r>
    </w:p>
    <w:p w:rsidR="00DB11F9" w:rsidRPr="008C13EC" w:rsidRDefault="00DB11F9" w:rsidP="00DB11F9">
      <w:pPr>
        <w:pStyle w:val="Paragraphedeliste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C13EC">
        <w:rPr>
          <w:rFonts w:asciiTheme="minorHAnsi" w:hAnsiTheme="minorHAnsi" w:cstheme="minorHAnsi"/>
          <w:iCs/>
          <w:sz w:val="22"/>
          <w:szCs w:val="22"/>
        </w:rPr>
        <w:t>Toute autre modalité permettant le travail de 7 heures précédemment non travaillées, à</w:t>
      </w:r>
      <w:r w:rsidRPr="008C13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13EC">
        <w:rPr>
          <w:rFonts w:asciiTheme="minorHAnsi" w:hAnsiTheme="minorHAnsi" w:cstheme="minorHAnsi"/>
          <w:iCs/>
          <w:sz w:val="22"/>
          <w:szCs w:val="22"/>
        </w:rPr>
        <w:t>l’exclusion des jours de congé annuel. (</w:t>
      </w:r>
      <w:proofErr w:type="gramStart"/>
      <w:r w:rsidRPr="008C13EC">
        <w:rPr>
          <w:rFonts w:asciiTheme="minorHAnsi" w:hAnsiTheme="minorHAnsi" w:cstheme="minorHAnsi"/>
          <w:iCs/>
          <w:sz w:val="22"/>
          <w:szCs w:val="22"/>
        </w:rPr>
        <w:t>par</w:t>
      </w:r>
      <w:proofErr w:type="gramEnd"/>
      <w:r w:rsidRPr="008C13EC">
        <w:rPr>
          <w:rFonts w:asciiTheme="minorHAnsi" w:hAnsiTheme="minorHAnsi" w:cstheme="minorHAnsi"/>
          <w:iCs/>
          <w:sz w:val="22"/>
          <w:szCs w:val="22"/>
        </w:rPr>
        <w:t xml:space="preserve"> exemple : </w:t>
      </w:r>
      <w:r w:rsidRPr="008C13EC">
        <w:rPr>
          <w:rFonts w:asciiTheme="minorHAnsi" w:hAnsiTheme="minorHAnsi" w:cstheme="minorHAnsi"/>
          <w:bCs/>
          <w:sz w:val="22"/>
          <w:szCs w:val="22"/>
        </w:rPr>
        <w:t xml:space="preserve">la journée de solidarité pourra être réalisée par l’accomplissement d’heures supplémentaires continues ou fractionnées et étalées selon le rythme souhaité) </w:t>
      </w:r>
      <w:r w:rsidRPr="008C13EC">
        <w:rPr>
          <w:rFonts w:asciiTheme="minorHAnsi" w:hAnsiTheme="minorHAnsi" w:cstheme="minorHAnsi"/>
          <w:i/>
          <w:sz w:val="18"/>
          <w:szCs w:val="22"/>
        </w:rPr>
        <w:t>Cette option permet à la collectivité/l’établissement de déterminer librement une modalité alternative d’exercice de la journée de solidarité ; la seule limite fixée est qu’elle ne peut réduire les droits à congé annuel.</w:t>
      </w:r>
    </w:p>
    <w:p w:rsidR="00DB11F9" w:rsidRDefault="00DB11F9" w:rsidP="00DB11F9">
      <w:pPr>
        <w:pStyle w:val="Paragraphedeliste"/>
        <w:spacing w:before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13EC">
        <w:rPr>
          <w:rFonts w:asciiTheme="minorHAnsi" w:hAnsiTheme="minorHAnsi" w:cstheme="minorHAnsi"/>
          <w:sz w:val="22"/>
          <w:szCs w:val="22"/>
        </w:rPr>
        <w:t>L’accomplissement de la journée de solidarité sous forme d’un congé annuel ne sera pas autorisé.</w:t>
      </w:r>
    </w:p>
    <w:p w:rsidR="00DB11F9" w:rsidRPr="008C13EC" w:rsidRDefault="00DB11F9" w:rsidP="00DB11F9">
      <w:pPr>
        <w:pStyle w:val="Paragraphedeliste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1F9" w:rsidRPr="00CC218C" w:rsidRDefault="00DB11F9" w:rsidP="00DB11F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240"/>
        <w:ind w:left="426"/>
        <w:rPr>
          <w:rFonts w:asciiTheme="minorHAnsi" w:hAnsiTheme="minorHAnsi" w:cs="ArialMT"/>
          <w:b/>
          <w:szCs w:val="20"/>
        </w:rPr>
      </w:pPr>
      <w:r w:rsidRPr="00CC218C">
        <w:rPr>
          <w:rFonts w:asciiTheme="minorHAnsi" w:hAnsiTheme="minorHAnsi" w:cs="ArialMT"/>
          <w:b/>
          <w:szCs w:val="20"/>
        </w:rPr>
        <w:t xml:space="preserve">Date d’effet : </w:t>
      </w:r>
      <w:r w:rsidRPr="00CC218C">
        <w:rPr>
          <w:rFonts w:asciiTheme="minorHAnsi" w:hAnsiTheme="minorHAnsi" w:cs="ArialMT"/>
          <w:szCs w:val="20"/>
        </w:rPr>
        <w:t xml:space="preserve">A compter du </w:t>
      </w:r>
      <w:proofErr w:type="gramStart"/>
      <w:r w:rsidRPr="00CC218C">
        <w:rPr>
          <w:rFonts w:asciiTheme="minorHAnsi" w:hAnsiTheme="minorHAnsi" w:cs="ArialMT"/>
          <w:szCs w:val="20"/>
        </w:rPr>
        <w:t>…….</w:t>
      </w:r>
      <w:proofErr w:type="gramEnd"/>
      <w:r w:rsidRPr="00CC218C">
        <w:rPr>
          <w:rFonts w:asciiTheme="minorHAnsi" w:hAnsiTheme="minorHAnsi" w:cs="ArialMT"/>
          <w:szCs w:val="20"/>
        </w:rPr>
        <w:t>.…./…………./20………..</w:t>
      </w:r>
      <w:r w:rsidRPr="00CC218C">
        <w:rPr>
          <w:rFonts w:asciiTheme="minorHAnsi" w:hAnsiTheme="minorHAnsi" w:cs="ArialMT"/>
          <w:b/>
          <w:szCs w:val="20"/>
        </w:rPr>
        <w:t xml:space="preserve"> (</w:t>
      </w:r>
      <w:r w:rsidRPr="00CC218C">
        <w:rPr>
          <w:rFonts w:asciiTheme="minorHAnsi" w:hAnsiTheme="minorHAnsi" w:cs="ArialMT"/>
          <w:b/>
          <w:sz w:val="20"/>
          <w:szCs w:val="20"/>
        </w:rPr>
        <w:t>APRES avis du C</w:t>
      </w:r>
      <w:r w:rsidR="006C2CB8">
        <w:rPr>
          <w:rFonts w:asciiTheme="minorHAnsi" w:hAnsiTheme="minorHAnsi" w:cs="ArialMT"/>
          <w:b/>
          <w:sz w:val="20"/>
          <w:szCs w:val="20"/>
        </w:rPr>
        <w:t>S</w:t>
      </w:r>
      <w:bookmarkStart w:id="0" w:name="_GoBack"/>
      <w:bookmarkEnd w:id="0"/>
      <w:r w:rsidRPr="00CC218C">
        <w:rPr>
          <w:rFonts w:asciiTheme="minorHAnsi" w:hAnsiTheme="minorHAnsi" w:cs="ArialMT"/>
          <w:b/>
          <w:sz w:val="20"/>
          <w:szCs w:val="20"/>
        </w:rPr>
        <w:t>T et délibération</w:t>
      </w:r>
      <w:r w:rsidRPr="00CC218C">
        <w:rPr>
          <w:rFonts w:asciiTheme="minorHAnsi" w:hAnsiTheme="minorHAnsi" w:cs="ArialMT"/>
          <w:b/>
          <w:szCs w:val="20"/>
        </w:rPr>
        <w:t>)</w:t>
      </w:r>
    </w:p>
    <w:p w:rsidR="00DB11F9" w:rsidRPr="00B65698" w:rsidRDefault="00DB11F9" w:rsidP="00DB11F9">
      <w:pPr>
        <w:pStyle w:val="Default"/>
        <w:rPr>
          <w:rFonts w:ascii="Calibri" w:hAnsi="Calibri"/>
          <w:b/>
          <w:sz w:val="18"/>
          <w:szCs w:val="22"/>
          <w:u w:val="single"/>
        </w:rPr>
      </w:pPr>
    </w:p>
    <w:p w:rsidR="00DB11F9" w:rsidRPr="001F0A8F" w:rsidRDefault="00DB11F9" w:rsidP="00DB11F9">
      <w:pPr>
        <w:pStyle w:val="Default"/>
        <w:ind w:left="45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Fait à …………………………………… le</w:t>
      </w:r>
      <w:r w:rsidRPr="001F0A8F">
        <w:rPr>
          <w:rFonts w:ascii="Calibri" w:hAnsi="Calibri"/>
          <w:sz w:val="22"/>
          <w:szCs w:val="22"/>
        </w:rPr>
        <w:t xml:space="preserve">………………………… </w:t>
      </w:r>
    </w:p>
    <w:p w:rsidR="00DB11F9" w:rsidRPr="009B1CA4" w:rsidRDefault="00DB11F9" w:rsidP="00DB11F9">
      <w:pPr>
        <w:pStyle w:val="Default"/>
        <w:ind w:left="4536"/>
        <w:rPr>
          <w:rFonts w:ascii="Calibri" w:hAnsi="Calibri"/>
          <w:color w:val="BFBFBF" w:themeColor="background1" w:themeShade="BF"/>
          <w:sz w:val="22"/>
          <w:szCs w:val="22"/>
        </w:rPr>
      </w:pPr>
      <w:r w:rsidRPr="009B1CA4">
        <w:rPr>
          <w:rFonts w:ascii="Calibri" w:hAnsi="Calibri"/>
          <w:color w:val="BFBFBF" w:themeColor="background1" w:themeShade="BF"/>
          <w:sz w:val="22"/>
          <w:szCs w:val="22"/>
        </w:rPr>
        <w:t xml:space="preserve">Cachet et Signature de l’autorité territoriale </w:t>
      </w:r>
    </w:p>
    <w:p w:rsidR="001F21B7" w:rsidRDefault="001F21B7" w:rsidP="00654A12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DB7F35" w:rsidRDefault="00DB7F35" w:rsidP="00654A12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2665DA" w:rsidRDefault="002665DA" w:rsidP="00654A12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DB7F35" w:rsidRDefault="00DB7F35" w:rsidP="00654A12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654A12" w:rsidRDefault="00654A12" w:rsidP="00654A12">
      <w:pPr>
        <w:pStyle w:val="Default"/>
        <w:jc w:val="center"/>
        <w:rPr>
          <w:rFonts w:ascii="Calibri" w:hAnsi="Calibri"/>
          <w:b/>
        </w:rPr>
      </w:pPr>
    </w:p>
    <w:sectPr w:rsidR="00654A12" w:rsidSect="000F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7" w:right="1417" w:bottom="851" w:left="1417" w:header="426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6F" w:rsidRDefault="0022096F" w:rsidP="0022096F">
      <w:pPr>
        <w:spacing w:after="0" w:line="240" w:lineRule="auto"/>
      </w:pPr>
      <w:r>
        <w:separator/>
      </w:r>
    </w:p>
  </w:endnote>
  <w:endnote w:type="continuationSeparator" w:id="0">
    <w:p w:rsidR="0022096F" w:rsidRDefault="0022096F" w:rsidP="002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A" w:rsidRDefault="004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A" w:rsidRDefault="004E2E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A" w:rsidRDefault="004E2E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6F" w:rsidRDefault="0022096F" w:rsidP="0022096F">
      <w:pPr>
        <w:spacing w:after="0" w:line="240" w:lineRule="auto"/>
      </w:pPr>
      <w:r>
        <w:separator/>
      </w:r>
    </w:p>
  </w:footnote>
  <w:footnote w:type="continuationSeparator" w:id="0">
    <w:p w:rsidR="0022096F" w:rsidRDefault="0022096F" w:rsidP="0022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A" w:rsidRDefault="004E2E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843" w:rsidRPr="00AC1A8E" w:rsidRDefault="006C2CB8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color w:val="808080"/>
        <w:sz w:val="16"/>
        <w:lang w:eastAsia="fr-FR"/>
      </w:rPr>
    </w:pPr>
    <w:sdt>
      <w:sdtPr>
        <w:rPr>
          <w:rFonts w:eastAsiaTheme="minorHAnsi" w:cs="Calibri"/>
          <w:color w:val="808080"/>
          <w:sz w:val="16"/>
          <w:lang w:eastAsia="fr-FR"/>
        </w:rPr>
        <w:alias w:val="Titre"/>
        <w:id w:val="77738743"/>
        <w:placeholder>
          <w:docPart w:val="3A831D99E9F44E73B1E5D1BA0F93F05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26DAE" w:rsidRPr="00AC1A8E">
          <w:rPr>
            <w:rFonts w:eastAsiaTheme="minorHAnsi" w:cs="Calibri"/>
            <w:color w:val="808080"/>
            <w:sz w:val="16"/>
            <w:lang w:eastAsia="fr-FR"/>
          </w:rPr>
          <w:t>CDG</w:t>
        </w:r>
        <w:r w:rsidR="00241C7F" w:rsidRPr="00AC1A8E">
          <w:rPr>
            <w:rFonts w:eastAsiaTheme="minorHAnsi" w:cs="Calibri"/>
            <w:color w:val="808080"/>
            <w:sz w:val="16"/>
            <w:lang w:eastAsia="fr-FR"/>
          </w:rPr>
          <w:t xml:space="preserve"> </w:t>
        </w:r>
        <w:r w:rsidR="00226DAE" w:rsidRPr="00AC1A8E">
          <w:rPr>
            <w:rFonts w:eastAsiaTheme="minorHAnsi" w:cs="Calibri"/>
            <w:color w:val="808080"/>
            <w:sz w:val="16"/>
            <w:lang w:eastAsia="fr-FR"/>
          </w:rPr>
          <w:t xml:space="preserve">79 / </w:t>
        </w:r>
        <w:r w:rsidR="00241C7F" w:rsidRPr="00AC1A8E">
          <w:rPr>
            <w:rFonts w:eastAsiaTheme="minorHAnsi" w:cs="Calibri"/>
            <w:color w:val="808080"/>
            <w:sz w:val="16"/>
            <w:lang w:eastAsia="fr-FR"/>
          </w:rPr>
          <w:t xml:space="preserve">Expertise RH </w:t>
        </w:r>
        <w:r w:rsidR="00FE6293" w:rsidRPr="00AC1A8E">
          <w:rPr>
            <w:rFonts w:eastAsiaTheme="minorHAnsi" w:cs="Calibri"/>
            <w:color w:val="808080"/>
            <w:sz w:val="16"/>
            <w:lang w:eastAsia="fr-FR"/>
          </w:rPr>
          <w:t xml:space="preserve">/ </w:t>
        </w:r>
        <w:r w:rsidR="00241C7F" w:rsidRPr="00AC1A8E">
          <w:rPr>
            <w:rFonts w:eastAsiaTheme="minorHAnsi" w:cs="Calibri"/>
            <w:color w:val="808080"/>
            <w:sz w:val="16"/>
            <w:lang w:eastAsia="fr-FR"/>
          </w:rPr>
          <w:t>expertise-rh</w:t>
        </w:r>
        <w:r w:rsidR="00FE6293" w:rsidRPr="00AC1A8E">
          <w:rPr>
            <w:rFonts w:eastAsiaTheme="minorHAnsi" w:cs="Calibri"/>
            <w:color w:val="808080"/>
            <w:sz w:val="16"/>
            <w:lang w:eastAsia="fr-FR"/>
          </w:rPr>
          <w:t xml:space="preserve">@cdg79.fr/ </w:t>
        </w:r>
        <w:r w:rsidR="00241C7F" w:rsidRPr="00AC1A8E">
          <w:rPr>
            <w:rFonts w:eastAsiaTheme="minorHAnsi" w:cs="Calibri"/>
            <w:color w:val="808080"/>
            <w:sz w:val="16"/>
            <w:lang w:eastAsia="fr-FR"/>
          </w:rPr>
          <w:t>MAJ</w:t>
        </w:r>
        <w:r w:rsidR="009675B4" w:rsidRPr="00AC1A8E">
          <w:rPr>
            <w:rFonts w:eastAsiaTheme="minorHAnsi" w:cs="Calibri"/>
            <w:color w:val="808080"/>
            <w:sz w:val="16"/>
            <w:lang w:eastAsia="fr-FR"/>
          </w:rPr>
          <w:t xml:space="preserve"> </w:t>
        </w:r>
        <w:r w:rsidR="004E2E7A">
          <w:rPr>
            <w:rFonts w:eastAsiaTheme="minorHAnsi" w:cs="Calibri"/>
            <w:color w:val="808080"/>
            <w:sz w:val="16"/>
            <w:lang w:eastAsia="fr-FR"/>
          </w:rPr>
          <w:t>29/12</w:t>
        </w:r>
        <w:r w:rsidR="00AD2672">
          <w:rPr>
            <w:rFonts w:eastAsiaTheme="minorHAnsi" w:cs="Calibri"/>
            <w:color w:val="808080"/>
            <w:sz w:val="16"/>
            <w:lang w:eastAsia="fr-FR"/>
          </w:rPr>
          <w:t>/2022</w:t>
        </w:r>
      </w:sdtContent>
    </w:sdt>
  </w:p>
  <w:p w:rsidR="00241C7F" w:rsidRPr="00CE6C3C" w:rsidRDefault="00241C7F" w:rsidP="00241C7F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 xml:space="preserve">Tél : 05 49 06 31 44 (Secteur Sud : Territoires </w:t>
    </w:r>
    <w:proofErr w:type="spellStart"/>
    <w:r w:rsidRPr="00CE6C3C">
      <w:rPr>
        <w:rFonts w:eastAsiaTheme="minorHAnsi" w:cs="Calibri"/>
        <w:i/>
        <w:color w:val="808080"/>
        <w:sz w:val="14"/>
        <w:lang w:eastAsia="fr-FR"/>
      </w:rPr>
      <w:t>Mellois</w:t>
    </w:r>
    <w:proofErr w:type="spellEnd"/>
    <w:r w:rsidRPr="00CE6C3C">
      <w:rPr>
        <w:rFonts w:eastAsiaTheme="minorHAnsi" w:cs="Calibri"/>
        <w:i/>
        <w:color w:val="808080"/>
        <w:sz w:val="14"/>
        <w:lang w:eastAsia="fr-FR"/>
      </w:rPr>
      <w:t xml:space="preserve"> en Poitou et Niortais)</w:t>
    </w:r>
  </w:p>
  <w:p w:rsidR="00241C7F" w:rsidRPr="00CE6C3C" w:rsidRDefault="00241C7F" w:rsidP="00241C7F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45 (Secteur Centre : Territoires Parthenay-Gâtine, Val de Gâtine et Haut val de Sèvre)</w:t>
    </w:r>
  </w:p>
  <w:p w:rsidR="00241C7F" w:rsidRDefault="00241C7F" w:rsidP="00241C7F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46 (Secteur Nord : Territoires Bocage Bressuirais, Thouarsais, Airvaudais Val du Thouet</w:t>
    </w:r>
    <w:r w:rsidR="00AC1A8E">
      <w:rPr>
        <w:rFonts w:eastAsiaTheme="minorHAnsi" w:cs="Calibri"/>
        <w:i/>
        <w:color w:val="808080"/>
        <w:sz w:val="14"/>
        <w:lang w:eastAsia="fr-FR"/>
      </w:rPr>
      <w:t>)</w:t>
    </w:r>
  </w:p>
  <w:p w:rsidR="00654A12" w:rsidRDefault="00654A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A" w:rsidRDefault="004E2E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9.75pt;height:90pt" o:bullet="t">
        <v:imagedata r:id="rId1" o:title="Livre"/>
      </v:shape>
    </w:pict>
  </w:numPicBullet>
  <w:abstractNum w:abstractNumId="0" w15:restartNumberingAfterBreak="0">
    <w:nsid w:val="00E33F2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9EA"/>
    <w:multiLevelType w:val="hybridMultilevel"/>
    <w:tmpl w:val="20D62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3E83"/>
    <w:multiLevelType w:val="hybridMultilevel"/>
    <w:tmpl w:val="AD809FF0"/>
    <w:lvl w:ilvl="0" w:tplc="F60241E0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4" w:hanging="360"/>
      </w:pPr>
    </w:lvl>
    <w:lvl w:ilvl="2" w:tplc="040C001B" w:tentative="1">
      <w:start w:val="1"/>
      <w:numFmt w:val="lowerRoman"/>
      <w:lvlText w:val="%3."/>
      <w:lvlJc w:val="right"/>
      <w:pPr>
        <w:ind w:left="2114" w:hanging="180"/>
      </w:pPr>
    </w:lvl>
    <w:lvl w:ilvl="3" w:tplc="040C000F" w:tentative="1">
      <w:start w:val="1"/>
      <w:numFmt w:val="decimal"/>
      <w:lvlText w:val="%4."/>
      <w:lvlJc w:val="left"/>
      <w:pPr>
        <w:ind w:left="2834" w:hanging="360"/>
      </w:pPr>
    </w:lvl>
    <w:lvl w:ilvl="4" w:tplc="040C0019" w:tentative="1">
      <w:start w:val="1"/>
      <w:numFmt w:val="lowerLetter"/>
      <w:lvlText w:val="%5."/>
      <w:lvlJc w:val="left"/>
      <w:pPr>
        <w:ind w:left="3554" w:hanging="360"/>
      </w:pPr>
    </w:lvl>
    <w:lvl w:ilvl="5" w:tplc="040C001B" w:tentative="1">
      <w:start w:val="1"/>
      <w:numFmt w:val="lowerRoman"/>
      <w:lvlText w:val="%6."/>
      <w:lvlJc w:val="right"/>
      <w:pPr>
        <w:ind w:left="4274" w:hanging="180"/>
      </w:pPr>
    </w:lvl>
    <w:lvl w:ilvl="6" w:tplc="040C000F" w:tentative="1">
      <w:start w:val="1"/>
      <w:numFmt w:val="decimal"/>
      <w:lvlText w:val="%7."/>
      <w:lvlJc w:val="left"/>
      <w:pPr>
        <w:ind w:left="4994" w:hanging="360"/>
      </w:pPr>
    </w:lvl>
    <w:lvl w:ilvl="7" w:tplc="040C0019" w:tentative="1">
      <w:start w:val="1"/>
      <w:numFmt w:val="lowerLetter"/>
      <w:lvlText w:val="%8."/>
      <w:lvlJc w:val="left"/>
      <w:pPr>
        <w:ind w:left="5714" w:hanging="360"/>
      </w:pPr>
    </w:lvl>
    <w:lvl w:ilvl="8" w:tplc="040C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10FD7D0C"/>
    <w:multiLevelType w:val="hybridMultilevel"/>
    <w:tmpl w:val="7936A9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6086"/>
    <w:multiLevelType w:val="hybridMultilevel"/>
    <w:tmpl w:val="6A3E6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E261B"/>
    <w:multiLevelType w:val="hybridMultilevel"/>
    <w:tmpl w:val="01AECD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4624B"/>
    <w:multiLevelType w:val="hybridMultilevel"/>
    <w:tmpl w:val="11E855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E5306"/>
    <w:multiLevelType w:val="hybridMultilevel"/>
    <w:tmpl w:val="B0EA9E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055D"/>
    <w:multiLevelType w:val="hybridMultilevel"/>
    <w:tmpl w:val="51AEF02C"/>
    <w:lvl w:ilvl="0" w:tplc="951860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7FD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43D8"/>
    <w:multiLevelType w:val="hybridMultilevel"/>
    <w:tmpl w:val="D20235A0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C40DD"/>
    <w:multiLevelType w:val="hybridMultilevel"/>
    <w:tmpl w:val="F2D8DCB8"/>
    <w:lvl w:ilvl="0" w:tplc="8F4E353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79C6"/>
    <w:multiLevelType w:val="hybridMultilevel"/>
    <w:tmpl w:val="988479D4"/>
    <w:lvl w:ilvl="0" w:tplc="3ED00A18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3C3756B7"/>
    <w:multiLevelType w:val="hybridMultilevel"/>
    <w:tmpl w:val="0A2455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622A"/>
    <w:multiLevelType w:val="hybridMultilevel"/>
    <w:tmpl w:val="4D5405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60007"/>
    <w:multiLevelType w:val="hybridMultilevel"/>
    <w:tmpl w:val="05E68894"/>
    <w:lvl w:ilvl="0" w:tplc="BC7469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C74638"/>
    <w:multiLevelType w:val="hybridMultilevel"/>
    <w:tmpl w:val="3A0AD954"/>
    <w:lvl w:ilvl="0" w:tplc="E3C6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3FD"/>
    <w:multiLevelType w:val="hybridMultilevel"/>
    <w:tmpl w:val="F386E5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28C4"/>
    <w:multiLevelType w:val="hybridMultilevel"/>
    <w:tmpl w:val="8FE6FE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2F48"/>
    <w:multiLevelType w:val="hybridMultilevel"/>
    <w:tmpl w:val="4DD65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B7694"/>
    <w:multiLevelType w:val="hybridMultilevel"/>
    <w:tmpl w:val="8D3A5178"/>
    <w:lvl w:ilvl="0" w:tplc="5D18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2AC5"/>
    <w:multiLevelType w:val="hybridMultilevel"/>
    <w:tmpl w:val="F86E26B6"/>
    <w:lvl w:ilvl="0" w:tplc="84B69F1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96A15"/>
    <w:multiLevelType w:val="hybridMultilevel"/>
    <w:tmpl w:val="DB829E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0DA7"/>
    <w:multiLevelType w:val="hybridMultilevel"/>
    <w:tmpl w:val="6F349A9C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D0B70EF"/>
    <w:multiLevelType w:val="hybridMultilevel"/>
    <w:tmpl w:val="DB8E721E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17"/>
  </w:num>
  <w:num w:numId="5">
    <w:abstractNumId w:val="6"/>
  </w:num>
  <w:num w:numId="6">
    <w:abstractNumId w:val="23"/>
  </w:num>
  <w:num w:numId="7">
    <w:abstractNumId w:val="19"/>
  </w:num>
  <w:num w:numId="8">
    <w:abstractNumId w:val="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12"/>
  </w:num>
  <w:num w:numId="14">
    <w:abstractNumId w:val="15"/>
  </w:num>
  <w:num w:numId="15">
    <w:abstractNumId w:val="2"/>
  </w:num>
  <w:num w:numId="16">
    <w:abstractNumId w:val="7"/>
  </w:num>
  <w:num w:numId="17">
    <w:abstractNumId w:val="22"/>
  </w:num>
  <w:num w:numId="18">
    <w:abstractNumId w:val="3"/>
  </w:num>
  <w:num w:numId="19">
    <w:abstractNumId w:val="11"/>
  </w:num>
  <w:num w:numId="20">
    <w:abstractNumId w:val="21"/>
  </w:num>
  <w:num w:numId="21">
    <w:abstractNumId w:val="13"/>
  </w:num>
  <w:num w:numId="22">
    <w:abstractNumId w:val="1"/>
  </w:num>
  <w:num w:numId="23">
    <w:abstractNumId w:val="16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F"/>
    <w:rsid w:val="00004738"/>
    <w:rsid w:val="0001372F"/>
    <w:rsid w:val="00023534"/>
    <w:rsid w:val="00037A5C"/>
    <w:rsid w:val="00050259"/>
    <w:rsid w:val="00075C41"/>
    <w:rsid w:val="000D78DE"/>
    <w:rsid w:val="000E6F87"/>
    <w:rsid w:val="000F0843"/>
    <w:rsid w:val="001075BE"/>
    <w:rsid w:val="00122421"/>
    <w:rsid w:val="00126A13"/>
    <w:rsid w:val="00130A4E"/>
    <w:rsid w:val="00135C2C"/>
    <w:rsid w:val="00136C18"/>
    <w:rsid w:val="001605AE"/>
    <w:rsid w:val="00176A96"/>
    <w:rsid w:val="001926A2"/>
    <w:rsid w:val="00194B6E"/>
    <w:rsid w:val="001A5456"/>
    <w:rsid w:val="001B19A4"/>
    <w:rsid w:val="001B2E73"/>
    <w:rsid w:val="001E1C24"/>
    <w:rsid w:val="001E6B67"/>
    <w:rsid w:val="001F1F0C"/>
    <w:rsid w:val="001F21B7"/>
    <w:rsid w:val="0022096F"/>
    <w:rsid w:val="00226DAE"/>
    <w:rsid w:val="00241C7F"/>
    <w:rsid w:val="002665DA"/>
    <w:rsid w:val="002C70DD"/>
    <w:rsid w:val="002D6081"/>
    <w:rsid w:val="002E7877"/>
    <w:rsid w:val="002F491F"/>
    <w:rsid w:val="00300554"/>
    <w:rsid w:val="00304C60"/>
    <w:rsid w:val="003209ED"/>
    <w:rsid w:val="00365C1A"/>
    <w:rsid w:val="003D0CA3"/>
    <w:rsid w:val="003E0A7F"/>
    <w:rsid w:val="004E2E7A"/>
    <w:rsid w:val="004F2635"/>
    <w:rsid w:val="004F2CA7"/>
    <w:rsid w:val="005429D2"/>
    <w:rsid w:val="00556B92"/>
    <w:rsid w:val="0056424E"/>
    <w:rsid w:val="00565B60"/>
    <w:rsid w:val="005702B1"/>
    <w:rsid w:val="0059099C"/>
    <w:rsid w:val="005C6FAE"/>
    <w:rsid w:val="005E4254"/>
    <w:rsid w:val="00631839"/>
    <w:rsid w:val="00654A12"/>
    <w:rsid w:val="00682FFF"/>
    <w:rsid w:val="0068412E"/>
    <w:rsid w:val="00686E78"/>
    <w:rsid w:val="006906DE"/>
    <w:rsid w:val="006A3EB7"/>
    <w:rsid w:val="006A4CC0"/>
    <w:rsid w:val="006C2CB8"/>
    <w:rsid w:val="006D0D6B"/>
    <w:rsid w:val="006D1734"/>
    <w:rsid w:val="0076006A"/>
    <w:rsid w:val="007640B3"/>
    <w:rsid w:val="00795E64"/>
    <w:rsid w:val="00797467"/>
    <w:rsid w:val="008A4218"/>
    <w:rsid w:val="008A4930"/>
    <w:rsid w:val="008C13EC"/>
    <w:rsid w:val="008D5B93"/>
    <w:rsid w:val="00904F9E"/>
    <w:rsid w:val="00954A6C"/>
    <w:rsid w:val="009675B4"/>
    <w:rsid w:val="0099329E"/>
    <w:rsid w:val="00994811"/>
    <w:rsid w:val="009A7CA4"/>
    <w:rsid w:val="009B1CA4"/>
    <w:rsid w:val="00A0188D"/>
    <w:rsid w:val="00A0763C"/>
    <w:rsid w:val="00A210BC"/>
    <w:rsid w:val="00A37FEE"/>
    <w:rsid w:val="00AC1A8E"/>
    <w:rsid w:val="00AD2672"/>
    <w:rsid w:val="00AD4DDA"/>
    <w:rsid w:val="00B042A5"/>
    <w:rsid w:val="00B16734"/>
    <w:rsid w:val="00B65698"/>
    <w:rsid w:val="00B67E34"/>
    <w:rsid w:val="00B70290"/>
    <w:rsid w:val="00B702C2"/>
    <w:rsid w:val="00B739F2"/>
    <w:rsid w:val="00BA07A2"/>
    <w:rsid w:val="00BB09A1"/>
    <w:rsid w:val="00BC61F4"/>
    <w:rsid w:val="00BE312F"/>
    <w:rsid w:val="00C17126"/>
    <w:rsid w:val="00C70B00"/>
    <w:rsid w:val="00CC218C"/>
    <w:rsid w:val="00CC34BF"/>
    <w:rsid w:val="00CF117D"/>
    <w:rsid w:val="00D15BC3"/>
    <w:rsid w:val="00D43E36"/>
    <w:rsid w:val="00D6613A"/>
    <w:rsid w:val="00D67604"/>
    <w:rsid w:val="00DB11F9"/>
    <w:rsid w:val="00DB6864"/>
    <w:rsid w:val="00DB7F35"/>
    <w:rsid w:val="00DC05A9"/>
    <w:rsid w:val="00DC6A37"/>
    <w:rsid w:val="00DF585E"/>
    <w:rsid w:val="00E279C3"/>
    <w:rsid w:val="00E45C04"/>
    <w:rsid w:val="00E47919"/>
    <w:rsid w:val="00E57D4F"/>
    <w:rsid w:val="00E8532E"/>
    <w:rsid w:val="00E92B81"/>
    <w:rsid w:val="00EB2818"/>
    <w:rsid w:val="00EC09FB"/>
    <w:rsid w:val="00EC223E"/>
    <w:rsid w:val="00EF206C"/>
    <w:rsid w:val="00EF4258"/>
    <w:rsid w:val="00F33AAF"/>
    <w:rsid w:val="00F74CE5"/>
    <w:rsid w:val="00F9211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F34FF"/>
  <w15:docId w15:val="{D6C9BA45-5709-417A-8ECA-562DD052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BF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CC34BF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4B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FE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6F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6F"/>
    <w:rPr>
      <w:rFonts w:ascii="Calibri" w:eastAsia="Times New Roman" w:hAnsi="Calibri" w:cs="Times New Roman"/>
    </w:rPr>
  </w:style>
  <w:style w:type="character" w:styleId="lev">
    <w:name w:val="Strong"/>
    <w:basedOn w:val="Policepardfaut"/>
    <w:uiPriority w:val="22"/>
    <w:qFormat/>
    <w:rsid w:val="00686E78"/>
    <w:rPr>
      <w:b/>
      <w:bCs/>
    </w:rPr>
  </w:style>
  <w:style w:type="paragraph" w:styleId="Corpsdetexte">
    <w:name w:val="Body Text"/>
    <w:basedOn w:val="Normal"/>
    <w:link w:val="CorpsdetexteCar"/>
    <w:rsid w:val="008C13EC"/>
    <w:pPr>
      <w:spacing w:after="0" w:line="240" w:lineRule="auto"/>
      <w:jc w:val="both"/>
    </w:pPr>
    <w:rPr>
      <w:rFonts w:ascii="Arial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C13EC"/>
    <w:rPr>
      <w:rFonts w:ascii="Arial" w:eastAsia="Times New Roman" w:hAnsi="Arial" w:cs="Arial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8C13EC"/>
    <w:pPr>
      <w:spacing w:after="0" w:line="240" w:lineRule="auto"/>
      <w:jc w:val="both"/>
    </w:pPr>
    <w:rPr>
      <w:rFonts w:ascii="Arial" w:hAnsi="Arial" w:cs="Arial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13EC"/>
    <w:rPr>
      <w:rFonts w:ascii="Arial" w:eastAsia="Times New Roman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70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31D99E9F44E73B1E5D1BA0F93F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D8ACA-9B78-4D27-8F00-3C3DBA52F153}"/>
      </w:docPartPr>
      <w:docPartBody>
        <w:p w:rsidR="00E76EF1" w:rsidRDefault="007B5A3A" w:rsidP="007B5A3A">
          <w:pPr>
            <w:pStyle w:val="3A831D99E9F44E73B1E5D1BA0F93F0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A"/>
    <w:rsid w:val="007B5A3A"/>
    <w:rsid w:val="00E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6857C51D874934BD19107E49F3949E">
    <w:name w:val="4E6857C51D874934BD19107E49F3949E"/>
    <w:rsid w:val="007B5A3A"/>
  </w:style>
  <w:style w:type="paragraph" w:customStyle="1" w:styleId="3A831D99E9F44E73B1E5D1BA0F93F054">
    <w:name w:val="3A831D99E9F44E73B1E5D1BA0F93F054"/>
    <w:rsid w:val="007B5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428E-7B7A-4BBB-96BB-5EDC3A8C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CDG 79 / Expertise RH / expertise-rh@cdg79.fr/ MAJ 12/05/2022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 79 / Expertise RH / expertise-rh@cdg79.fr/ MAJ 29/12/2022</dc:title>
  <dc:creator>Caroline CG. GEORGET</dc:creator>
  <cp:lastModifiedBy>Corinne AUDOUX</cp:lastModifiedBy>
  <cp:revision>4</cp:revision>
  <cp:lastPrinted>2017-04-13T07:36:00Z</cp:lastPrinted>
  <dcterms:created xsi:type="dcterms:W3CDTF">2022-12-29T09:25:00Z</dcterms:created>
  <dcterms:modified xsi:type="dcterms:W3CDTF">2022-12-29T10:33:00Z</dcterms:modified>
</cp:coreProperties>
</file>