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B7" w:rsidRPr="001549B7" w:rsidRDefault="00CD0699" w:rsidP="00F8014A">
      <w:pPr>
        <w:jc w:val="center"/>
        <w:rPr>
          <w:rFonts w:ascii="Arial Black" w:hAnsi="Arial Black"/>
          <w:b/>
          <w:color w:val="494948"/>
          <w:sz w:val="28"/>
        </w:rPr>
      </w:pPr>
      <w:sdt>
        <w:sdtPr>
          <w:rPr>
            <w:rStyle w:val="Style6"/>
          </w:rPr>
          <w:alias w:val="noter le titre de la convention"/>
          <w:tag w:val="noter le titre de la convention"/>
          <w:id w:val="-1576047049"/>
          <w:lock w:val="sdtLocked"/>
          <w:placeholder>
            <w:docPart w:val="E33B23C30BAF41919E61622A4849E4E3"/>
          </w:placeholder>
        </w:sdtPr>
        <w:sdtEndPr>
          <w:rPr>
            <w:rStyle w:val="Policepardfaut"/>
            <w:rFonts w:asciiTheme="minorHAnsi" w:hAnsiTheme="minorHAnsi"/>
            <w:b w:val="0"/>
            <w:caps w:val="0"/>
            <w:color w:val="auto"/>
            <w:sz w:val="22"/>
          </w:rPr>
        </w:sdtEndPr>
        <w:sdtContent>
          <w:r w:rsidR="0017742F">
            <w:rPr>
              <w:rStyle w:val="Style6"/>
            </w:rPr>
            <w:t xml:space="preserve">CONVENTION </w:t>
          </w:r>
          <w:r w:rsidR="00F8014A" w:rsidRPr="00F8014A">
            <w:rPr>
              <w:rStyle w:val="Style6"/>
            </w:rPr>
            <w:t>D</w:t>
          </w:r>
          <w:r w:rsidR="00F8014A">
            <w:rPr>
              <w:rStyle w:val="Style6"/>
            </w:rPr>
            <w:t xml:space="preserve">’ADHESION A LA CENTRALE D’ACHAT </w:t>
          </w:r>
          <w:r w:rsidR="00F8014A" w:rsidRPr="00F8014A">
            <w:rPr>
              <w:rStyle w:val="Style6"/>
            </w:rPr>
            <w:t xml:space="preserve">DU CENTRE DE GESTION DE LA FONCTION PUBLIQUE TERRITORIALE DES DEUX-SEVRES </w:t>
          </w:r>
        </w:sdtContent>
      </w:sdt>
      <w:sdt>
        <w:sdtPr>
          <w:rPr>
            <w:rStyle w:val="Style6"/>
          </w:rPr>
          <w:alias w:val="noter l'objet de la convention"/>
          <w:tag w:val="noter l'objet de la convention"/>
          <w:id w:val="990751843"/>
          <w:placeholder>
            <w:docPart w:val="E33B23C30BAF41919E61622A4849E4E3"/>
          </w:placeholder>
        </w:sdtPr>
        <w:sdtEndPr>
          <w:rPr>
            <w:rStyle w:val="Policepardfaut"/>
            <w:rFonts w:asciiTheme="minorHAnsi" w:hAnsiTheme="minorHAnsi"/>
            <w:b w:val="0"/>
            <w:caps w:val="0"/>
            <w:color w:val="auto"/>
            <w:sz w:val="22"/>
          </w:rPr>
        </w:sdtEndPr>
        <w:sdtContent>
          <w:r w:rsidR="00F8014A">
            <w:rPr>
              <w:rStyle w:val="Style6"/>
            </w:rPr>
            <w:t xml:space="preserve"> </w:t>
          </w:r>
        </w:sdtContent>
      </w:sdt>
    </w:p>
    <w:p w:rsidR="001E6FD1" w:rsidRDefault="001E6FD1" w:rsidP="005D7841">
      <w:pPr>
        <w:jc w:val="both"/>
        <w:rPr>
          <w:rFonts w:ascii="Arial" w:hAnsi="Arial" w:cs="Arial"/>
          <w:b/>
          <w:u w:val="single"/>
        </w:rPr>
      </w:pPr>
    </w:p>
    <w:p w:rsidR="005D7841" w:rsidRDefault="005D7841" w:rsidP="005D7841">
      <w:pPr>
        <w:jc w:val="both"/>
        <w:rPr>
          <w:rFonts w:ascii="Arial" w:hAnsi="Arial" w:cs="Arial"/>
          <w:b/>
          <w:u w:val="single"/>
        </w:rPr>
      </w:pPr>
      <w:r w:rsidRPr="007848DC">
        <w:rPr>
          <w:rFonts w:ascii="Arial" w:hAnsi="Arial" w:cs="Arial"/>
          <w:b/>
          <w:u w:val="single"/>
        </w:rPr>
        <w:t>ENTRE LES SOUSSIGNES :</w:t>
      </w:r>
    </w:p>
    <w:p w:rsidR="005D7841" w:rsidRPr="00F8014A" w:rsidRDefault="005D7841" w:rsidP="00D54EF4">
      <w:pPr>
        <w:pStyle w:val="Paragraphedeliste"/>
        <w:numPr>
          <w:ilvl w:val="0"/>
          <w:numId w:val="10"/>
        </w:numPr>
        <w:ind w:left="0" w:firstLine="0"/>
        <w:jc w:val="both"/>
        <w:rPr>
          <w:rFonts w:ascii="Arial" w:hAnsi="Arial" w:cs="Arial"/>
        </w:rPr>
      </w:pPr>
      <w:r w:rsidRPr="007848DC">
        <w:rPr>
          <w:rFonts w:ascii="Arial" w:hAnsi="Arial" w:cs="Arial"/>
          <w:b/>
        </w:rPr>
        <w:t xml:space="preserve">Le Centre de gestion de la fonction publique territoriale des Deux-Sèvres, </w:t>
      </w:r>
      <w:r w:rsidR="0017742F">
        <w:rPr>
          <w:rFonts w:ascii="Arial" w:hAnsi="Arial" w:cs="Arial"/>
          <w:b/>
        </w:rPr>
        <w:br/>
      </w:r>
      <w:r w:rsidRPr="007848DC">
        <w:rPr>
          <w:rFonts w:ascii="Arial" w:hAnsi="Arial" w:cs="Arial"/>
        </w:rPr>
        <w:t xml:space="preserve">dont le siège est situé au </w:t>
      </w:r>
      <w:r w:rsidRPr="0017742F">
        <w:rPr>
          <w:rFonts w:ascii="Arial" w:hAnsi="Arial" w:cs="Arial"/>
          <w:b/>
        </w:rPr>
        <w:t xml:space="preserve">9 rue </w:t>
      </w:r>
      <w:proofErr w:type="spellStart"/>
      <w:r w:rsidRPr="0017742F">
        <w:rPr>
          <w:rFonts w:ascii="Arial" w:hAnsi="Arial" w:cs="Arial"/>
          <w:b/>
        </w:rPr>
        <w:t>Chaigneau</w:t>
      </w:r>
      <w:proofErr w:type="spellEnd"/>
      <w:r w:rsidRPr="0017742F">
        <w:rPr>
          <w:rFonts w:ascii="Arial" w:hAnsi="Arial" w:cs="Arial"/>
          <w:b/>
        </w:rPr>
        <w:t xml:space="preserve"> CS80030 79403 SAINT MAIXENT L’ECOLE</w:t>
      </w:r>
      <w:r w:rsidRPr="007848DC">
        <w:rPr>
          <w:rFonts w:ascii="Arial" w:hAnsi="Arial" w:cs="Arial"/>
        </w:rPr>
        <w:t xml:space="preserve"> </w:t>
      </w:r>
      <w:r w:rsidRPr="0017742F">
        <w:rPr>
          <w:rFonts w:ascii="Arial" w:hAnsi="Arial" w:cs="Arial"/>
          <w:b/>
        </w:rPr>
        <w:t>Cedex</w:t>
      </w:r>
      <w:r w:rsidRPr="007848DC">
        <w:rPr>
          <w:rFonts w:ascii="Arial" w:hAnsi="Arial" w:cs="Arial"/>
        </w:rPr>
        <w:t>, représenté par Monsieur Alain LECOINTE, en qualité de Président et dument habilité à cet effet par une délibér</w:t>
      </w:r>
      <w:r w:rsidR="00B41913">
        <w:rPr>
          <w:rFonts w:ascii="Arial" w:hAnsi="Arial" w:cs="Arial"/>
        </w:rPr>
        <w:t>ation en date du</w:t>
      </w:r>
      <w:r w:rsidR="003058B3">
        <w:rPr>
          <w:rFonts w:ascii="Arial" w:hAnsi="Arial" w:cs="Arial"/>
        </w:rPr>
        <w:t xml:space="preserve"> </w:t>
      </w:r>
      <w:r w:rsidR="00F8014A">
        <w:rPr>
          <w:rFonts w:ascii="Arial" w:hAnsi="Arial" w:cs="Arial"/>
        </w:rPr>
        <w:t xml:space="preserve">12 novembre </w:t>
      </w:r>
      <w:r w:rsidR="00F8014A" w:rsidRPr="00F8014A">
        <w:rPr>
          <w:rFonts w:ascii="Arial" w:hAnsi="Arial" w:cs="Arial"/>
        </w:rPr>
        <w:t xml:space="preserve">2020 </w:t>
      </w:r>
      <w:r w:rsidR="00ED4D07" w:rsidRPr="00F8014A">
        <w:rPr>
          <w:rFonts w:ascii="Arial" w:hAnsi="Arial" w:cs="Arial"/>
        </w:rPr>
        <w:t>;</w:t>
      </w:r>
    </w:p>
    <w:p w:rsidR="0017742F" w:rsidRDefault="0017742F" w:rsidP="0017742F">
      <w:pPr>
        <w:pStyle w:val="Paragraphedeliste"/>
        <w:ind w:left="0"/>
        <w:jc w:val="both"/>
        <w:rPr>
          <w:rFonts w:ascii="Arial" w:hAnsi="Arial" w:cs="Arial"/>
        </w:rPr>
      </w:pPr>
    </w:p>
    <w:p w:rsidR="0017742F" w:rsidRPr="007848DC" w:rsidRDefault="0017742F" w:rsidP="0017742F">
      <w:pPr>
        <w:pStyle w:val="Paragraphedeliste"/>
        <w:ind w:left="0"/>
        <w:jc w:val="both"/>
        <w:rPr>
          <w:rFonts w:ascii="Arial" w:hAnsi="Arial" w:cs="Arial"/>
        </w:rPr>
      </w:pPr>
      <w:r>
        <w:rPr>
          <w:rFonts w:ascii="Arial" w:hAnsi="Arial" w:cs="Arial"/>
          <w:b/>
        </w:rPr>
        <w:t>Inscrit au R</w:t>
      </w:r>
      <w:r w:rsidR="00675A31">
        <w:rPr>
          <w:rFonts w:ascii="Arial" w:hAnsi="Arial" w:cs="Arial"/>
          <w:b/>
        </w:rPr>
        <w:t>N</w:t>
      </w:r>
      <w:r>
        <w:rPr>
          <w:rFonts w:ascii="Arial" w:hAnsi="Arial" w:cs="Arial"/>
          <w:b/>
        </w:rPr>
        <w:t>E, sous le numéro SIRET 287 900 344 00014</w:t>
      </w:r>
    </w:p>
    <w:p w:rsidR="005D7841" w:rsidRDefault="00F8014A" w:rsidP="00CE344B">
      <w:pPr>
        <w:jc w:val="right"/>
        <w:rPr>
          <w:rFonts w:ascii="Arial" w:hAnsi="Arial" w:cs="Arial"/>
        </w:rPr>
      </w:pPr>
      <w:r>
        <w:rPr>
          <w:rFonts w:ascii="Arial" w:hAnsi="Arial" w:cs="Arial"/>
        </w:rPr>
        <w:t>Et désigné ci-après « Centrale d’achat</w:t>
      </w:r>
      <w:r w:rsidR="005D7841" w:rsidRPr="007848DC">
        <w:rPr>
          <w:rFonts w:ascii="Arial" w:hAnsi="Arial" w:cs="Arial"/>
        </w:rPr>
        <w:t> »</w:t>
      </w:r>
    </w:p>
    <w:p w:rsidR="00B41913" w:rsidRPr="00B41913" w:rsidRDefault="00B41913" w:rsidP="0017742F">
      <w:pPr>
        <w:jc w:val="right"/>
        <w:rPr>
          <w:rFonts w:ascii="Arial" w:hAnsi="Arial" w:cs="Arial"/>
          <w:i/>
        </w:rPr>
      </w:pPr>
      <w:r w:rsidRPr="00B41913">
        <w:rPr>
          <w:rFonts w:ascii="Arial" w:hAnsi="Arial" w:cs="Arial"/>
          <w:i/>
        </w:rPr>
        <w:t>D’une part,</w:t>
      </w:r>
    </w:p>
    <w:p w:rsidR="005D7841" w:rsidRPr="0017742F" w:rsidRDefault="00B41913" w:rsidP="005D7841">
      <w:pPr>
        <w:jc w:val="both"/>
        <w:rPr>
          <w:rFonts w:ascii="Arial" w:hAnsi="Arial" w:cs="Arial"/>
        </w:rPr>
      </w:pPr>
      <w:r w:rsidRPr="0017742F">
        <w:rPr>
          <w:rFonts w:ascii="Arial" w:hAnsi="Arial" w:cs="Arial"/>
        </w:rPr>
        <w:t>Et,</w:t>
      </w:r>
    </w:p>
    <w:p w:rsidR="005D7841" w:rsidRDefault="00D54EF4" w:rsidP="00D54EF4">
      <w:pPr>
        <w:pStyle w:val="Paragraphedeliste"/>
        <w:numPr>
          <w:ilvl w:val="0"/>
          <w:numId w:val="10"/>
        </w:numPr>
        <w:spacing w:line="360" w:lineRule="auto"/>
        <w:ind w:left="0" w:firstLine="0"/>
        <w:jc w:val="both"/>
        <w:rPr>
          <w:rFonts w:ascii="Arial" w:hAnsi="Arial" w:cs="Arial"/>
          <w:highlight w:val="yellow"/>
        </w:rPr>
      </w:pPr>
      <w:r>
        <w:rPr>
          <w:rFonts w:ascii="Arial" w:hAnsi="Arial" w:cs="Arial"/>
          <w:b/>
          <w:highlight w:val="yellow"/>
        </w:rPr>
        <w:t>[</w:t>
      </w:r>
      <w:proofErr w:type="gramStart"/>
      <w:r w:rsidR="005D7841" w:rsidRPr="007848DC">
        <w:rPr>
          <w:rFonts w:ascii="Arial" w:hAnsi="Arial" w:cs="Arial"/>
          <w:b/>
          <w:highlight w:val="yellow"/>
        </w:rPr>
        <w:t>la</w:t>
      </w:r>
      <w:proofErr w:type="gramEnd"/>
      <w:r>
        <w:rPr>
          <w:rFonts w:ascii="Arial" w:hAnsi="Arial" w:cs="Arial"/>
          <w:b/>
          <w:highlight w:val="yellow"/>
        </w:rPr>
        <w:t xml:space="preserve"> collectivité /</w:t>
      </w:r>
      <w:r w:rsidR="005D7841" w:rsidRPr="007848DC">
        <w:rPr>
          <w:rFonts w:ascii="Arial" w:hAnsi="Arial" w:cs="Arial"/>
          <w:b/>
          <w:highlight w:val="yellow"/>
        </w:rPr>
        <w:t xml:space="preserve"> l’établissement public</w:t>
      </w:r>
      <w:r>
        <w:rPr>
          <w:rFonts w:ascii="Arial" w:hAnsi="Arial" w:cs="Arial"/>
          <w:b/>
          <w:highlight w:val="yellow"/>
        </w:rPr>
        <w:t>]</w:t>
      </w:r>
      <w:r w:rsidR="005D7841" w:rsidRPr="007848DC">
        <w:rPr>
          <w:rFonts w:ascii="Arial" w:hAnsi="Arial" w:cs="Arial"/>
          <w:b/>
          <w:highlight w:val="yellow"/>
        </w:rPr>
        <w:t>,</w:t>
      </w:r>
      <w:r w:rsidR="005D7841" w:rsidRPr="007848DC">
        <w:rPr>
          <w:rFonts w:ascii="Arial" w:hAnsi="Arial" w:cs="Arial"/>
          <w:highlight w:val="yellow"/>
        </w:rPr>
        <w:t xml:space="preserve"> </w:t>
      </w:r>
      <w:r w:rsidR="005D7841" w:rsidRPr="00D54EF4">
        <w:rPr>
          <w:rFonts w:ascii="Arial" w:hAnsi="Arial" w:cs="Arial"/>
        </w:rPr>
        <w:t>ayant son siège sis</w:t>
      </w:r>
      <w:r w:rsidRPr="00D54EF4">
        <w:rPr>
          <w:rFonts w:ascii="Arial" w:hAnsi="Arial" w:cs="Arial"/>
        </w:rPr>
        <w:t xml:space="preserve"> au </w:t>
      </w:r>
      <w:r w:rsidR="005D7841" w:rsidRPr="00D54EF4">
        <w:rPr>
          <w:rFonts w:ascii="Arial" w:hAnsi="Arial" w:cs="Arial"/>
        </w:rPr>
        <w:t xml:space="preserve"> </w:t>
      </w:r>
      <w:r>
        <w:rPr>
          <w:rFonts w:ascii="Arial" w:hAnsi="Arial" w:cs="Arial"/>
          <w:highlight w:val="yellow"/>
        </w:rPr>
        <w:t>[adresse],</w:t>
      </w:r>
      <w:r w:rsidRPr="00D54EF4">
        <w:rPr>
          <w:rFonts w:ascii="Arial" w:hAnsi="Arial" w:cs="Arial"/>
        </w:rPr>
        <w:t xml:space="preserve"> représenté</w:t>
      </w:r>
      <w:r>
        <w:rPr>
          <w:rFonts w:ascii="Arial" w:hAnsi="Arial" w:cs="Arial"/>
        </w:rPr>
        <w:t>[</w:t>
      </w:r>
      <w:r w:rsidRPr="00D54EF4">
        <w:rPr>
          <w:rFonts w:ascii="Arial" w:hAnsi="Arial" w:cs="Arial"/>
          <w:highlight w:val="yellow"/>
        </w:rPr>
        <w:t>e]</w:t>
      </w:r>
      <w:r w:rsidRPr="00D54EF4">
        <w:rPr>
          <w:rFonts w:ascii="Arial" w:hAnsi="Arial" w:cs="Arial"/>
        </w:rPr>
        <w:t xml:space="preserve"> par</w:t>
      </w:r>
      <w:r>
        <w:rPr>
          <w:rFonts w:ascii="Arial" w:hAnsi="Arial" w:cs="Arial"/>
          <w:highlight w:val="yellow"/>
        </w:rPr>
        <w:t xml:space="preserve"> [Nom autorité territoriale]</w:t>
      </w:r>
      <w:r w:rsidR="002C6B8B" w:rsidRPr="007848DC">
        <w:rPr>
          <w:rFonts w:ascii="Arial" w:hAnsi="Arial" w:cs="Arial"/>
          <w:highlight w:val="yellow"/>
        </w:rPr>
        <w:t>,</w:t>
      </w:r>
      <w:r w:rsidR="002C6B8B" w:rsidRPr="00D54EF4">
        <w:rPr>
          <w:rFonts w:ascii="Arial" w:hAnsi="Arial" w:cs="Arial"/>
        </w:rPr>
        <w:t xml:space="preserve"> </w:t>
      </w:r>
      <w:r>
        <w:rPr>
          <w:rFonts w:ascii="Arial" w:hAnsi="Arial" w:cs="Arial"/>
        </w:rPr>
        <w:t>en qualité de [</w:t>
      </w:r>
      <w:r w:rsidRPr="00D54EF4">
        <w:rPr>
          <w:rFonts w:ascii="Arial" w:hAnsi="Arial" w:cs="Arial"/>
          <w:highlight w:val="yellow"/>
        </w:rPr>
        <w:t>Maire/Président</w:t>
      </w:r>
      <w:r>
        <w:rPr>
          <w:rFonts w:ascii="Arial" w:hAnsi="Arial" w:cs="Arial"/>
        </w:rPr>
        <w:t xml:space="preserve">] </w:t>
      </w:r>
      <w:r w:rsidR="005D7841" w:rsidRPr="00D54EF4">
        <w:rPr>
          <w:rFonts w:ascii="Arial" w:hAnsi="Arial" w:cs="Arial"/>
        </w:rPr>
        <w:t>dument habilité</w:t>
      </w:r>
      <w:r>
        <w:rPr>
          <w:rFonts w:ascii="Arial" w:hAnsi="Arial" w:cs="Arial"/>
        </w:rPr>
        <w:t>[e]</w:t>
      </w:r>
      <w:r w:rsidR="005D7841" w:rsidRPr="00D54EF4">
        <w:rPr>
          <w:rFonts w:ascii="Arial" w:hAnsi="Arial" w:cs="Arial"/>
        </w:rPr>
        <w:t xml:space="preserve"> à cet effet </w:t>
      </w:r>
      <w:r w:rsidR="00693127">
        <w:rPr>
          <w:rFonts w:ascii="Arial" w:hAnsi="Arial" w:cs="Arial"/>
        </w:rPr>
        <w:t xml:space="preserve">par </w:t>
      </w:r>
      <w:r w:rsidR="005D7841" w:rsidRPr="00D54EF4">
        <w:rPr>
          <w:rFonts w:ascii="Arial" w:hAnsi="Arial" w:cs="Arial"/>
        </w:rPr>
        <w:t xml:space="preserve">une délibération en date du </w:t>
      </w:r>
      <w:r>
        <w:rPr>
          <w:rFonts w:ascii="Arial" w:hAnsi="Arial" w:cs="Arial"/>
          <w:highlight w:val="yellow"/>
        </w:rPr>
        <w:t>[date]</w:t>
      </w:r>
      <w:r w:rsidR="000E0D3C">
        <w:rPr>
          <w:rFonts w:ascii="Arial" w:hAnsi="Arial" w:cs="Arial"/>
          <w:highlight w:val="yellow"/>
        </w:rPr>
        <w:t>.</w:t>
      </w:r>
    </w:p>
    <w:p w:rsidR="0017742F" w:rsidRDefault="0017742F" w:rsidP="0017742F">
      <w:pPr>
        <w:pStyle w:val="Paragraphedeliste"/>
        <w:tabs>
          <w:tab w:val="right" w:pos="8931"/>
        </w:tabs>
        <w:spacing w:line="360" w:lineRule="auto"/>
        <w:ind w:left="0"/>
        <w:jc w:val="both"/>
        <w:rPr>
          <w:rFonts w:ascii="Arial" w:hAnsi="Arial" w:cs="Arial"/>
          <w:highlight w:val="yellow"/>
        </w:rPr>
      </w:pPr>
      <w:r>
        <w:rPr>
          <w:rFonts w:ascii="Arial" w:hAnsi="Arial" w:cs="Arial"/>
          <w:b/>
          <w:highlight w:val="yellow"/>
        </w:rPr>
        <w:t>Inscri</w:t>
      </w:r>
      <w:r w:rsidR="007E6018">
        <w:rPr>
          <w:rFonts w:ascii="Arial" w:hAnsi="Arial" w:cs="Arial"/>
          <w:b/>
          <w:highlight w:val="yellow"/>
        </w:rPr>
        <w:t xml:space="preserve">t au RNE, sous le numéro SIRET </w:t>
      </w:r>
      <w:r>
        <w:rPr>
          <w:rFonts w:ascii="Arial" w:hAnsi="Arial" w:cs="Arial"/>
          <w:b/>
          <w:highlight w:val="yellow"/>
        </w:rPr>
        <w:t xml:space="preserve"> </w:t>
      </w:r>
      <w:r w:rsidRPr="0017742F">
        <w:rPr>
          <w:rFonts w:ascii="Arial" w:hAnsi="Arial" w:cs="Arial"/>
          <w:b/>
          <w:highlight w:val="yellow"/>
          <w:u w:val="dottedHeavy"/>
        </w:rPr>
        <w:tab/>
      </w:r>
    </w:p>
    <w:p w:rsidR="000E0D3C" w:rsidRDefault="0017742F" w:rsidP="000E0D3C">
      <w:pPr>
        <w:pStyle w:val="Paragraphedeliste"/>
        <w:tabs>
          <w:tab w:val="right" w:pos="5670"/>
        </w:tabs>
        <w:spacing w:line="360" w:lineRule="auto"/>
        <w:ind w:left="0"/>
        <w:rPr>
          <w:rFonts w:ascii="Arial" w:hAnsi="Arial" w:cs="Arial"/>
        </w:rPr>
      </w:pPr>
      <w:r w:rsidRPr="0017742F">
        <w:rPr>
          <w:rFonts w:ascii="Arial" w:hAnsi="Arial" w:cs="Arial"/>
          <w:b/>
        </w:rPr>
        <w:t>Dont l</w:t>
      </w:r>
      <w:r w:rsidR="000E0D3C" w:rsidRPr="0017742F">
        <w:rPr>
          <w:rFonts w:ascii="Arial" w:hAnsi="Arial" w:cs="Arial"/>
          <w:b/>
        </w:rPr>
        <w:t xml:space="preserve">e Service de gestion comptable (SGC) </w:t>
      </w:r>
      <w:r w:rsidRPr="0017742F">
        <w:rPr>
          <w:rFonts w:ascii="Arial" w:hAnsi="Arial" w:cs="Arial"/>
          <w:b/>
        </w:rPr>
        <w:t>est</w:t>
      </w:r>
      <w:r w:rsidR="000E0D3C">
        <w:rPr>
          <w:rFonts w:ascii="Arial" w:hAnsi="Arial" w:cs="Arial"/>
        </w:rPr>
        <w:t xml:space="preserve"> : </w:t>
      </w:r>
    </w:p>
    <w:p w:rsidR="000E0D3C" w:rsidRDefault="000E0D3C" w:rsidP="00EA0D10">
      <w:pPr>
        <w:pStyle w:val="Paragraphedeliste"/>
        <w:shd w:val="clear" w:color="auto" w:fill="FFFF00"/>
        <w:tabs>
          <w:tab w:val="right" w:pos="9072"/>
        </w:tabs>
        <w:spacing w:line="360" w:lineRule="auto"/>
        <w:ind w:left="0"/>
        <w:rPr>
          <w:rFonts w:ascii="Arial" w:hAnsi="Arial" w:cs="Arial"/>
          <w:u w:val="dottedHeavy"/>
        </w:rPr>
      </w:pPr>
      <w:r w:rsidRPr="000E0D3C">
        <w:rPr>
          <w:rFonts w:ascii="Arial" w:hAnsi="Arial" w:cs="Arial"/>
          <w:u w:val="dottedHeavy"/>
        </w:rPr>
        <w:tab/>
      </w:r>
    </w:p>
    <w:p w:rsidR="007E6018" w:rsidRDefault="007E6018" w:rsidP="007E6018">
      <w:pPr>
        <w:pStyle w:val="Paragraphedeliste"/>
        <w:shd w:val="clear" w:color="auto" w:fill="FFFFFF" w:themeFill="background1"/>
        <w:tabs>
          <w:tab w:val="right" w:pos="9072"/>
        </w:tabs>
        <w:spacing w:line="360" w:lineRule="auto"/>
        <w:ind w:left="0"/>
        <w:rPr>
          <w:rFonts w:ascii="Arial" w:hAnsi="Arial" w:cs="Arial"/>
          <w:u w:val="dottedHeavy"/>
        </w:rPr>
      </w:pPr>
    </w:p>
    <w:p w:rsidR="005D7841" w:rsidRDefault="00F8014A" w:rsidP="00CE344B">
      <w:pPr>
        <w:pStyle w:val="Paragraphedeliste"/>
        <w:tabs>
          <w:tab w:val="right" w:pos="9072"/>
        </w:tabs>
        <w:spacing w:line="432" w:lineRule="auto"/>
        <w:ind w:left="0"/>
        <w:jc w:val="right"/>
        <w:rPr>
          <w:rFonts w:ascii="Arial" w:hAnsi="Arial" w:cs="Arial"/>
          <w:i/>
        </w:rPr>
      </w:pPr>
      <w:r>
        <w:rPr>
          <w:rFonts w:ascii="Arial" w:hAnsi="Arial" w:cs="Arial"/>
        </w:rPr>
        <w:t>Et désigné ci-après « Acheteur</w:t>
      </w:r>
      <w:r w:rsidR="005D7841" w:rsidRPr="007848DC">
        <w:rPr>
          <w:rFonts w:ascii="Arial" w:hAnsi="Arial" w:cs="Arial"/>
        </w:rPr>
        <w:t> »</w:t>
      </w:r>
      <w:r w:rsidR="00CE344B">
        <w:rPr>
          <w:rFonts w:ascii="Arial" w:hAnsi="Arial" w:cs="Arial"/>
        </w:rPr>
        <w:br/>
      </w:r>
      <w:r w:rsidR="005D7841" w:rsidRPr="00B41913">
        <w:rPr>
          <w:rFonts w:ascii="Arial" w:hAnsi="Arial" w:cs="Arial"/>
          <w:i/>
        </w:rPr>
        <w:t>D’autre part.</w:t>
      </w:r>
    </w:p>
    <w:p w:rsidR="00F8014A" w:rsidRPr="00F8014A" w:rsidRDefault="00F8014A" w:rsidP="00F8014A">
      <w:pPr>
        <w:jc w:val="both"/>
        <w:rPr>
          <w:rFonts w:ascii="Arial" w:hAnsi="Arial" w:cs="Arial"/>
        </w:rPr>
      </w:pPr>
      <w:r w:rsidRPr="00F8014A">
        <w:rPr>
          <w:rFonts w:ascii="Arial" w:hAnsi="Arial" w:cs="Arial"/>
        </w:rPr>
        <w:t>Il est convenu que la centrale d’achat et l’acheteur forment les parties à la présente convention.</w:t>
      </w:r>
    </w:p>
    <w:p w:rsidR="00F8014A" w:rsidRPr="00F8014A" w:rsidRDefault="00F8014A" w:rsidP="00F8014A">
      <w:pPr>
        <w:jc w:val="both"/>
        <w:rPr>
          <w:rFonts w:ascii="Arial" w:hAnsi="Arial" w:cs="Arial"/>
        </w:rPr>
      </w:pPr>
      <w:r w:rsidRPr="00F8014A">
        <w:rPr>
          <w:rFonts w:ascii="Arial" w:hAnsi="Arial" w:cs="Arial"/>
        </w:rPr>
        <w:t>Vu la délibération n°13 du CDG79 en date du 1er juillet 2019 créant une centrale d’achat,</w:t>
      </w:r>
    </w:p>
    <w:p w:rsidR="00F8014A" w:rsidRDefault="00F8014A" w:rsidP="00F8014A">
      <w:pPr>
        <w:jc w:val="both"/>
        <w:rPr>
          <w:rFonts w:ascii="Arial" w:hAnsi="Arial" w:cs="Arial"/>
        </w:rPr>
      </w:pPr>
      <w:r w:rsidRPr="00F8014A">
        <w:rPr>
          <w:rFonts w:ascii="Arial" w:hAnsi="Arial" w:cs="Arial"/>
        </w:rPr>
        <w:t>Vu la délibération n°14 du CDG79 en date du 1e</w:t>
      </w:r>
      <w:r w:rsidR="00CD0699">
        <w:rPr>
          <w:rFonts w:ascii="Arial" w:hAnsi="Arial" w:cs="Arial"/>
        </w:rPr>
        <w:t>r juillet 2019 par laquelle le C</w:t>
      </w:r>
      <w:r w:rsidRPr="00F8014A">
        <w:rPr>
          <w:rFonts w:ascii="Arial" w:hAnsi="Arial" w:cs="Arial"/>
        </w:rPr>
        <w:t>onseil d’administration adopte les conditions générales de recours à la centrale d’achat,</w:t>
      </w:r>
    </w:p>
    <w:p w:rsidR="000D4FFA" w:rsidRDefault="000D4FFA" w:rsidP="000D4FFA">
      <w:pPr>
        <w:jc w:val="both"/>
        <w:rPr>
          <w:rFonts w:ascii="Arial" w:hAnsi="Arial" w:cs="Arial"/>
        </w:rPr>
      </w:pPr>
      <w:r>
        <w:rPr>
          <w:rFonts w:ascii="Arial" w:hAnsi="Arial" w:cs="Arial"/>
        </w:rPr>
        <w:t>Vu la délibération n°3</w:t>
      </w:r>
      <w:r w:rsidRPr="00F8014A">
        <w:rPr>
          <w:rFonts w:ascii="Arial" w:hAnsi="Arial" w:cs="Arial"/>
        </w:rPr>
        <w:t xml:space="preserve"> du CDG79 en date du </w:t>
      </w:r>
      <w:r w:rsidR="00F83BCD">
        <w:rPr>
          <w:rFonts w:ascii="Arial" w:hAnsi="Arial" w:cs="Arial"/>
        </w:rPr>
        <w:t>7 octobre 2024</w:t>
      </w:r>
      <w:r w:rsidR="00CD0699">
        <w:rPr>
          <w:rFonts w:ascii="Arial" w:hAnsi="Arial" w:cs="Arial"/>
        </w:rPr>
        <w:t xml:space="preserve"> par laquelle le C</w:t>
      </w:r>
      <w:bookmarkStart w:id="0" w:name="_GoBack"/>
      <w:bookmarkEnd w:id="0"/>
      <w:r w:rsidRPr="00F8014A">
        <w:rPr>
          <w:rFonts w:ascii="Arial" w:hAnsi="Arial" w:cs="Arial"/>
        </w:rPr>
        <w:t>onseil d’administration a</w:t>
      </w:r>
      <w:r>
        <w:rPr>
          <w:rFonts w:ascii="Arial" w:hAnsi="Arial" w:cs="Arial"/>
        </w:rPr>
        <w:t>utorise</w:t>
      </w:r>
      <w:r w:rsidRPr="000D4FFA">
        <w:t xml:space="preserve"> </w:t>
      </w:r>
      <w:r w:rsidRPr="000D4FFA">
        <w:rPr>
          <w:rFonts w:ascii="Arial" w:hAnsi="Arial" w:cs="Arial"/>
        </w:rPr>
        <w:t>la mise en place possible dans certains marchés d’un commissionnement au profit du CDG79</w:t>
      </w:r>
      <w:r w:rsidRPr="00F8014A">
        <w:rPr>
          <w:rFonts w:ascii="Arial" w:hAnsi="Arial" w:cs="Arial"/>
        </w:rPr>
        <w:t>,</w:t>
      </w:r>
    </w:p>
    <w:p w:rsidR="00D54EF4" w:rsidRPr="007848DC" w:rsidRDefault="00D54EF4" w:rsidP="00F8014A">
      <w:pPr>
        <w:jc w:val="both"/>
        <w:rPr>
          <w:rFonts w:ascii="Arial" w:hAnsi="Arial" w:cs="Arial"/>
        </w:rPr>
      </w:pPr>
      <w:r>
        <w:rPr>
          <w:rFonts w:ascii="Arial" w:hAnsi="Arial" w:cs="Arial"/>
        </w:rPr>
        <w:t>Vu la délibération du [</w:t>
      </w:r>
      <w:r w:rsidRPr="00D54EF4">
        <w:rPr>
          <w:rFonts w:ascii="Arial" w:hAnsi="Arial" w:cs="Arial"/>
          <w:highlight w:val="yellow"/>
        </w:rPr>
        <w:t>conseil municipal, conseil communautaire, …]</w:t>
      </w:r>
      <w:r>
        <w:rPr>
          <w:rFonts w:ascii="Arial" w:hAnsi="Arial" w:cs="Arial"/>
        </w:rPr>
        <w:t xml:space="preserve"> en date du [</w:t>
      </w:r>
      <w:r w:rsidRPr="00D54EF4">
        <w:rPr>
          <w:rFonts w:ascii="Arial" w:hAnsi="Arial" w:cs="Arial"/>
          <w:highlight w:val="yellow"/>
        </w:rPr>
        <w:t>date</w:t>
      </w:r>
      <w:r>
        <w:rPr>
          <w:rFonts w:ascii="Arial" w:hAnsi="Arial" w:cs="Arial"/>
        </w:rPr>
        <w:t>],</w:t>
      </w:r>
      <w:r w:rsidR="00F8014A">
        <w:rPr>
          <w:rFonts w:ascii="Arial" w:hAnsi="Arial" w:cs="Arial"/>
        </w:rPr>
        <w:t xml:space="preserve"> </w:t>
      </w:r>
      <w:r w:rsidR="00F8014A" w:rsidRPr="00F8014A">
        <w:rPr>
          <w:rFonts w:ascii="Arial" w:hAnsi="Arial" w:cs="Arial"/>
        </w:rPr>
        <w:t>autorisant l’adhésion à la centrale d’achat du CDG79,</w:t>
      </w:r>
    </w:p>
    <w:p w:rsidR="00952EC5" w:rsidRDefault="00F8014A" w:rsidP="00E3260F">
      <w:pPr>
        <w:jc w:val="both"/>
        <w:rPr>
          <w:rFonts w:ascii="Arial" w:hAnsi="Arial" w:cs="Arial"/>
        </w:rPr>
      </w:pPr>
      <w:r w:rsidRPr="00F8014A">
        <w:rPr>
          <w:rFonts w:ascii="Arial" w:hAnsi="Arial" w:cs="Arial"/>
        </w:rPr>
        <w:lastRenderedPageBreak/>
        <w:t>Considérant le dispositif d’achat centralisé à vocation territoriale prévu par le code de la commande publique dénommé « centrale d’achat »,</w:t>
      </w:r>
    </w:p>
    <w:p w:rsidR="003058B3" w:rsidRPr="007848DC" w:rsidRDefault="003058B3" w:rsidP="00993426">
      <w:pPr>
        <w:jc w:val="both"/>
        <w:rPr>
          <w:rFonts w:ascii="Arial" w:hAnsi="Arial" w:cs="Arial"/>
        </w:rPr>
      </w:pPr>
    </w:p>
    <w:p w:rsidR="005D7841" w:rsidRPr="007848DC" w:rsidRDefault="005D7841" w:rsidP="005D7841">
      <w:pPr>
        <w:jc w:val="both"/>
        <w:rPr>
          <w:rFonts w:ascii="Arial" w:hAnsi="Arial" w:cs="Arial"/>
          <w:b/>
          <w:u w:val="single"/>
        </w:rPr>
      </w:pPr>
      <w:r w:rsidRPr="007848DC">
        <w:rPr>
          <w:rFonts w:ascii="Arial" w:hAnsi="Arial" w:cs="Arial"/>
          <w:b/>
          <w:u w:val="single"/>
        </w:rPr>
        <w:t xml:space="preserve">IL </w:t>
      </w:r>
      <w:r w:rsidR="00F8014A">
        <w:rPr>
          <w:rFonts w:ascii="Arial" w:hAnsi="Arial" w:cs="Arial"/>
          <w:b/>
          <w:u w:val="single"/>
        </w:rPr>
        <w:t>A ETE EXPOSE ET</w:t>
      </w:r>
      <w:r w:rsidRPr="007848DC">
        <w:rPr>
          <w:rFonts w:ascii="Arial" w:hAnsi="Arial" w:cs="Arial"/>
          <w:b/>
          <w:u w:val="single"/>
        </w:rPr>
        <w:t xml:space="preserve"> CONVENU CE QUI SUIT</w:t>
      </w:r>
      <w:r w:rsidRPr="001E6FD1">
        <w:rPr>
          <w:rFonts w:ascii="Arial" w:hAnsi="Arial" w:cs="Arial"/>
          <w:b/>
        </w:rPr>
        <w:t> :</w:t>
      </w:r>
    </w:p>
    <w:p w:rsidR="00F8014A" w:rsidRPr="00F8014A" w:rsidRDefault="00F8014A" w:rsidP="00F8014A">
      <w:pPr>
        <w:jc w:val="both"/>
        <w:rPr>
          <w:rFonts w:ascii="Arial" w:hAnsi="Arial" w:cs="Arial"/>
        </w:rPr>
      </w:pPr>
      <w:r w:rsidRPr="00F8014A">
        <w:rPr>
          <w:rFonts w:ascii="Arial" w:hAnsi="Arial" w:cs="Arial"/>
        </w:rPr>
        <w:t>Afin d’offrir aux acheteurs qui le désirent un outil efficace d’achat permettant de répondre aux enjeux de facilitation de l’achat, de l’optimisation, de sécurisation de la dépense publique, le Centre de gestion de la fonction publique territoriale des Deux-Sèvres a décidé de se constituer Centrale d’achat.</w:t>
      </w:r>
    </w:p>
    <w:p w:rsidR="00F8014A" w:rsidRPr="00F8014A" w:rsidRDefault="00F8014A" w:rsidP="00F8014A">
      <w:pPr>
        <w:jc w:val="both"/>
        <w:rPr>
          <w:rFonts w:ascii="Arial" w:hAnsi="Arial" w:cs="Arial"/>
        </w:rPr>
      </w:pPr>
      <w:r w:rsidRPr="00F8014A">
        <w:rPr>
          <w:rFonts w:ascii="Arial" w:hAnsi="Arial" w:cs="Arial"/>
        </w:rPr>
        <w:t>La Centrale d’achat exercera des activités d’achats centralisées pour l’acquisition de fournitures et services en lien avec son domaine de compétences.</w:t>
      </w:r>
    </w:p>
    <w:p w:rsidR="00FF268D" w:rsidRDefault="00F8014A" w:rsidP="00F8014A">
      <w:pPr>
        <w:jc w:val="both"/>
        <w:rPr>
          <w:rFonts w:ascii="Arial" w:hAnsi="Arial" w:cs="Arial"/>
        </w:rPr>
      </w:pPr>
      <w:r w:rsidRPr="00F8014A">
        <w:rPr>
          <w:rFonts w:ascii="Arial" w:hAnsi="Arial" w:cs="Arial"/>
        </w:rPr>
        <w:t>L’Acheteur reste libre de recourir ou non à la Centrale d’achat pour tout ou partie de ses besoins à venir.</w:t>
      </w:r>
    </w:p>
    <w:p w:rsidR="00962816" w:rsidRPr="00962816" w:rsidRDefault="00F8014A" w:rsidP="00962816">
      <w:pPr>
        <w:pStyle w:val="Titre1"/>
      </w:pPr>
      <w:r>
        <w:t>OBJET</w:t>
      </w:r>
    </w:p>
    <w:p w:rsidR="00072CEC" w:rsidRPr="007848DC" w:rsidRDefault="00072CEC" w:rsidP="0003448E">
      <w:pPr>
        <w:jc w:val="both"/>
        <w:rPr>
          <w:rFonts w:ascii="Arial" w:hAnsi="Arial" w:cs="Arial"/>
        </w:rPr>
      </w:pPr>
    </w:p>
    <w:p w:rsidR="00F8014A" w:rsidRDefault="0003448E" w:rsidP="0003448E">
      <w:pPr>
        <w:jc w:val="both"/>
        <w:rPr>
          <w:rFonts w:ascii="Arial" w:hAnsi="Arial" w:cs="Arial"/>
        </w:rPr>
      </w:pPr>
      <w:r w:rsidRPr="0003448E">
        <w:rPr>
          <w:rFonts w:ascii="Arial" w:hAnsi="Arial" w:cs="Arial"/>
        </w:rPr>
        <w:t>L’objet de la présente convention est l’adhésion et les conditions de recours à la Centrale d’achat du CDG79, laquelle pourra se voir confier par l’Acheteur la mission définie ci-après :</w:t>
      </w:r>
    </w:p>
    <w:p w:rsidR="0003448E" w:rsidRPr="0003448E" w:rsidRDefault="0003448E" w:rsidP="0003448E">
      <w:pPr>
        <w:jc w:val="both"/>
        <w:rPr>
          <w:rFonts w:ascii="Arial" w:hAnsi="Arial" w:cs="Arial"/>
          <w:b/>
        </w:rPr>
      </w:pPr>
      <w:r w:rsidRPr="0003448E">
        <w:rPr>
          <w:rFonts w:ascii="Arial" w:hAnsi="Arial" w:cs="Arial"/>
          <w:b/>
        </w:rPr>
        <w:t>Passation de marchés publics ou accords cadre de fournitures ou de services destinés à l’acheteur et pour son compte</w:t>
      </w:r>
    </w:p>
    <w:p w:rsidR="0003448E" w:rsidRPr="0003448E" w:rsidRDefault="0003448E" w:rsidP="0003448E">
      <w:pPr>
        <w:jc w:val="both"/>
        <w:rPr>
          <w:rFonts w:ascii="Arial" w:hAnsi="Arial" w:cs="Arial"/>
        </w:rPr>
      </w:pPr>
      <w:r w:rsidRPr="0003448E">
        <w:rPr>
          <w:rFonts w:ascii="Arial" w:hAnsi="Arial" w:cs="Arial"/>
        </w:rPr>
        <w:t>Dans ce cadre, la Centrale d’achat remplit un rôle d’intermédiaire et de grossiste.</w:t>
      </w:r>
    </w:p>
    <w:p w:rsidR="0003448E" w:rsidRPr="0003448E" w:rsidRDefault="0003448E" w:rsidP="0003448E">
      <w:pPr>
        <w:jc w:val="both"/>
        <w:rPr>
          <w:rFonts w:ascii="Arial" w:hAnsi="Arial" w:cs="Arial"/>
        </w:rPr>
      </w:pPr>
      <w:r w:rsidRPr="0003448E">
        <w:rPr>
          <w:rFonts w:ascii="Arial" w:hAnsi="Arial" w:cs="Arial"/>
        </w:rPr>
        <w:t>L’Acheteur qui recourt à une centrale d'achat pour la réalisation ou l'acquisition de fournitures ou de services est considéré comme ayant respecté ses obligations de publicité et de mise en concurrence.</w:t>
      </w:r>
    </w:p>
    <w:p w:rsidR="0003448E" w:rsidRDefault="0003448E" w:rsidP="0003448E">
      <w:pPr>
        <w:jc w:val="both"/>
        <w:rPr>
          <w:rFonts w:ascii="Arial" w:hAnsi="Arial" w:cs="Arial"/>
        </w:rPr>
      </w:pPr>
      <w:r w:rsidRPr="0003448E">
        <w:rPr>
          <w:rFonts w:ascii="Arial" w:hAnsi="Arial" w:cs="Arial"/>
        </w:rPr>
        <w:t>L’Acheteur est libre de recourir ou non à la Centrale d’achat pour satisfaire ses besoins. Il n’est tenu par aucun seuil de commandes. L’adhésion à la Centrale d’achat n’emporte pas l’obligation de recourir à la Centrale d’achat pour l’acquisition ou la réalisation de fournitures ou de services passés par la Centrale d’achat. L’Acheteur reste libre de passer lui-même son propre marché public ou accord-cadre si le marché passé par la Centrale d’achat ne lui convient pas in fine.</w:t>
      </w:r>
    </w:p>
    <w:p w:rsidR="0003448E" w:rsidRDefault="0003448E" w:rsidP="0003448E">
      <w:pPr>
        <w:jc w:val="both"/>
        <w:rPr>
          <w:rFonts w:ascii="Arial" w:hAnsi="Arial" w:cs="Arial"/>
        </w:rPr>
      </w:pPr>
    </w:p>
    <w:p w:rsidR="00962816" w:rsidRDefault="00962816" w:rsidP="00F22B61">
      <w:pPr>
        <w:pStyle w:val="Titre1"/>
        <w:numPr>
          <w:ilvl w:val="0"/>
          <w:numId w:val="0"/>
        </w:numPr>
        <w:ind w:left="1080"/>
      </w:pPr>
      <w:r w:rsidRPr="00962816">
        <w:t xml:space="preserve">II – </w:t>
      </w:r>
      <w:r w:rsidR="0003448E">
        <w:t>DUREE</w:t>
      </w:r>
    </w:p>
    <w:p w:rsidR="00962816" w:rsidRPr="0003448E" w:rsidRDefault="00962816" w:rsidP="0003448E">
      <w:pPr>
        <w:jc w:val="both"/>
        <w:rPr>
          <w:rFonts w:ascii="Arial" w:hAnsi="Arial" w:cs="Arial"/>
        </w:rPr>
      </w:pPr>
    </w:p>
    <w:p w:rsidR="0003448E" w:rsidRPr="0003448E" w:rsidRDefault="0003448E" w:rsidP="0003448E">
      <w:pPr>
        <w:jc w:val="both"/>
        <w:rPr>
          <w:rFonts w:ascii="Arial" w:hAnsi="Arial" w:cs="Arial"/>
        </w:rPr>
      </w:pPr>
      <w:r w:rsidRPr="0003448E">
        <w:rPr>
          <w:rFonts w:ascii="Arial" w:hAnsi="Arial" w:cs="Arial"/>
        </w:rPr>
        <w:t>La présente convention entrera en vigueur à compter de sa notification par la Centrale d’achat à l’acheteur.</w:t>
      </w:r>
    </w:p>
    <w:p w:rsidR="0003448E" w:rsidRPr="0003448E" w:rsidRDefault="0003448E" w:rsidP="0003448E">
      <w:pPr>
        <w:jc w:val="both"/>
        <w:rPr>
          <w:rFonts w:ascii="Arial" w:hAnsi="Arial" w:cs="Arial"/>
        </w:rPr>
      </w:pPr>
      <w:r w:rsidRPr="0003448E">
        <w:rPr>
          <w:rFonts w:ascii="Arial" w:hAnsi="Arial" w:cs="Arial"/>
        </w:rPr>
        <w:t>Les parties devront s’assurer au préalable des formalités de publicité et de transmission de la délibération et de la convention au contrôle de légalité auquel chacune est soumise.</w:t>
      </w:r>
    </w:p>
    <w:p w:rsidR="0003448E" w:rsidRPr="0003448E" w:rsidRDefault="0003448E" w:rsidP="0003448E">
      <w:pPr>
        <w:jc w:val="both"/>
        <w:rPr>
          <w:rFonts w:ascii="Arial" w:hAnsi="Arial" w:cs="Arial"/>
        </w:rPr>
      </w:pPr>
      <w:r w:rsidRPr="0003448E">
        <w:rPr>
          <w:rFonts w:ascii="Arial" w:hAnsi="Arial" w:cs="Arial"/>
        </w:rPr>
        <w:t>La convention est établie pour une durée indéterminée, à laquelle il peut être mis fin dans les conditions énumérées infra à l’article « Résiliation et litiges ».</w:t>
      </w:r>
    </w:p>
    <w:p w:rsidR="0003448E" w:rsidRDefault="0003448E" w:rsidP="0003448E">
      <w:pPr>
        <w:pStyle w:val="Titre1"/>
        <w:numPr>
          <w:ilvl w:val="0"/>
          <w:numId w:val="0"/>
        </w:numPr>
        <w:ind w:left="1080"/>
      </w:pPr>
      <w:r>
        <w:lastRenderedPageBreak/>
        <w:t>III – MODALITES DE RECOURS A LA CENTRALE D’ACHAT</w:t>
      </w:r>
    </w:p>
    <w:p w:rsidR="0003448E" w:rsidRDefault="0003448E" w:rsidP="0003448E">
      <w:pPr>
        <w:jc w:val="both"/>
        <w:rPr>
          <w:rFonts w:ascii="Arial" w:hAnsi="Arial" w:cs="Arial"/>
        </w:rPr>
      </w:pPr>
    </w:p>
    <w:p w:rsidR="0003448E" w:rsidRPr="0003448E" w:rsidRDefault="0003448E" w:rsidP="0003448E">
      <w:pPr>
        <w:jc w:val="both"/>
        <w:rPr>
          <w:rFonts w:ascii="Arial" w:hAnsi="Arial" w:cs="Arial"/>
        </w:rPr>
      </w:pPr>
      <w:r w:rsidRPr="0003448E">
        <w:rPr>
          <w:rFonts w:ascii="Arial" w:hAnsi="Arial" w:cs="Arial"/>
        </w:rPr>
        <w:t>L’adhésion de l’Acheteur se réalise par délibération de son Assemblée délibérante ou par toute décision de l’instance autorisée.</w:t>
      </w:r>
    </w:p>
    <w:p w:rsidR="0003448E" w:rsidRDefault="0003448E" w:rsidP="0003448E">
      <w:pPr>
        <w:jc w:val="both"/>
        <w:rPr>
          <w:rFonts w:ascii="Arial" w:hAnsi="Arial" w:cs="Arial"/>
        </w:rPr>
      </w:pPr>
      <w:r w:rsidRPr="0003448E">
        <w:rPr>
          <w:rFonts w:ascii="Arial" w:hAnsi="Arial" w:cs="Arial"/>
        </w:rPr>
        <w:t>L’Acheteur souhaitant bénéficier des activités de la Centrale d’achat est réputé avoir pris connaissance des modalités de recours à la centrale d’achat par la signature de la présente convention.</w:t>
      </w:r>
    </w:p>
    <w:p w:rsidR="0003448E" w:rsidRDefault="0003448E" w:rsidP="0003448E">
      <w:pPr>
        <w:jc w:val="both"/>
        <w:rPr>
          <w:rFonts w:ascii="Arial" w:hAnsi="Arial" w:cs="Arial"/>
        </w:rPr>
      </w:pPr>
    </w:p>
    <w:p w:rsidR="000B7C44" w:rsidRDefault="000B7C44" w:rsidP="000B7C44">
      <w:pPr>
        <w:pStyle w:val="Titre1"/>
        <w:numPr>
          <w:ilvl w:val="0"/>
          <w:numId w:val="0"/>
        </w:numPr>
        <w:ind w:left="1080"/>
      </w:pPr>
      <w:r>
        <w:t>IV – FONCTIONNEMENT</w:t>
      </w:r>
    </w:p>
    <w:p w:rsidR="0003448E" w:rsidRDefault="0003448E" w:rsidP="0003448E">
      <w:pPr>
        <w:jc w:val="both"/>
        <w:rPr>
          <w:rFonts w:ascii="Arial" w:hAnsi="Arial" w:cs="Arial"/>
        </w:rPr>
      </w:pPr>
    </w:p>
    <w:p w:rsidR="000B7C44" w:rsidRPr="000B7C44" w:rsidRDefault="000B7C44" w:rsidP="000B7C44">
      <w:pPr>
        <w:ind w:left="372" w:firstLine="708"/>
        <w:jc w:val="both"/>
        <w:rPr>
          <w:rFonts w:ascii="Arial" w:hAnsi="Arial" w:cs="Arial"/>
          <w:b/>
          <w:u w:val="single"/>
        </w:rPr>
      </w:pPr>
      <w:r w:rsidRPr="000B7C44">
        <w:rPr>
          <w:rFonts w:ascii="Arial" w:hAnsi="Arial" w:cs="Arial"/>
          <w:b/>
          <w:u w:val="single"/>
        </w:rPr>
        <w:t>A.</w:t>
      </w:r>
      <w:r w:rsidRPr="000B7C44">
        <w:rPr>
          <w:rFonts w:ascii="Arial" w:hAnsi="Arial" w:cs="Arial"/>
          <w:b/>
          <w:u w:val="single"/>
        </w:rPr>
        <w:tab/>
        <w:t>Dans le cadre de la mission d’INTERMEDIAIRE</w:t>
      </w:r>
    </w:p>
    <w:p w:rsidR="000B7C44" w:rsidRPr="000B7C44" w:rsidRDefault="000B7C44" w:rsidP="000B7C44">
      <w:pPr>
        <w:jc w:val="both"/>
        <w:rPr>
          <w:rFonts w:ascii="Arial" w:hAnsi="Arial" w:cs="Arial"/>
        </w:rPr>
      </w:pPr>
    </w:p>
    <w:p w:rsidR="000B7C44" w:rsidRPr="000B7C44" w:rsidRDefault="000B7C44" w:rsidP="000B7C44">
      <w:pPr>
        <w:pStyle w:val="Paragraphedeliste"/>
        <w:numPr>
          <w:ilvl w:val="0"/>
          <w:numId w:val="15"/>
        </w:numPr>
        <w:ind w:left="426"/>
        <w:jc w:val="both"/>
        <w:rPr>
          <w:rFonts w:ascii="Arial" w:hAnsi="Arial" w:cs="Arial"/>
          <w:b/>
        </w:rPr>
      </w:pPr>
      <w:r w:rsidRPr="000B7C44">
        <w:rPr>
          <w:rFonts w:ascii="Arial" w:hAnsi="Arial" w:cs="Arial"/>
          <w:b/>
        </w:rPr>
        <w:t>Rôle et mission de la Centrale d’achat :</w:t>
      </w:r>
    </w:p>
    <w:p w:rsidR="000B7C44" w:rsidRPr="000B7C44" w:rsidRDefault="000B7C44" w:rsidP="000B7C44">
      <w:pPr>
        <w:jc w:val="both"/>
        <w:rPr>
          <w:rFonts w:ascii="Arial" w:hAnsi="Arial" w:cs="Arial"/>
        </w:rPr>
      </w:pPr>
      <w:r w:rsidRPr="000B7C44">
        <w:rPr>
          <w:rFonts w:ascii="Arial" w:hAnsi="Arial" w:cs="Arial"/>
        </w:rPr>
        <w:t>Dans le cadre de la mission de passation de marchés publics ou accords cadre de fournitures ou de services destinés à l’Acheteur et pour son compte, la Centrale d’achat s’engage à :</w:t>
      </w:r>
    </w:p>
    <w:p w:rsidR="000B7C44" w:rsidRPr="000B7C44" w:rsidRDefault="000B7C44" w:rsidP="000B7C44">
      <w:pPr>
        <w:ind w:left="708"/>
        <w:jc w:val="both"/>
        <w:rPr>
          <w:rFonts w:ascii="Arial" w:hAnsi="Arial" w:cs="Arial"/>
        </w:rPr>
      </w:pPr>
      <w:r>
        <w:rPr>
          <w:rFonts w:ascii="Arial" w:hAnsi="Arial" w:cs="Arial"/>
        </w:rPr>
        <w:t xml:space="preserve">- </w:t>
      </w:r>
      <w:r w:rsidRPr="000B7C44">
        <w:rPr>
          <w:rFonts w:ascii="Arial" w:hAnsi="Arial" w:cs="Arial"/>
        </w:rPr>
        <w:t>Assister et conseiller l’Acheteur dans le recensement des besoins et détermination d’un calendrier global de ou des achats envisagés,</w:t>
      </w:r>
    </w:p>
    <w:p w:rsidR="000B7C44" w:rsidRPr="000B7C44" w:rsidRDefault="000B7C44" w:rsidP="000B7C44">
      <w:pPr>
        <w:ind w:firstLine="708"/>
        <w:jc w:val="both"/>
        <w:rPr>
          <w:rFonts w:ascii="Arial" w:hAnsi="Arial" w:cs="Arial"/>
        </w:rPr>
      </w:pPr>
      <w:r>
        <w:rPr>
          <w:rFonts w:ascii="Arial" w:hAnsi="Arial" w:cs="Arial"/>
        </w:rPr>
        <w:t xml:space="preserve">- </w:t>
      </w:r>
      <w:r w:rsidRPr="000B7C44">
        <w:rPr>
          <w:rFonts w:ascii="Arial" w:hAnsi="Arial" w:cs="Arial"/>
        </w:rPr>
        <w:t>Préparer la consultation de l’achat (</w:t>
      </w:r>
      <w:proofErr w:type="spellStart"/>
      <w:r w:rsidRPr="000B7C44">
        <w:rPr>
          <w:rFonts w:ascii="Arial" w:hAnsi="Arial" w:cs="Arial"/>
        </w:rPr>
        <w:t>sourçage</w:t>
      </w:r>
      <w:proofErr w:type="spellEnd"/>
      <w:r w:rsidRPr="000B7C44">
        <w:rPr>
          <w:rFonts w:ascii="Arial" w:hAnsi="Arial" w:cs="Arial"/>
        </w:rPr>
        <w:t xml:space="preserve"> et cahier des charges),</w:t>
      </w:r>
    </w:p>
    <w:p w:rsidR="000B7C44" w:rsidRPr="000B7C44" w:rsidRDefault="000B7C44" w:rsidP="000B7C44">
      <w:pPr>
        <w:ind w:left="708"/>
        <w:jc w:val="both"/>
        <w:rPr>
          <w:rFonts w:ascii="Arial" w:hAnsi="Arial" w:cs="Arial"/>
        </w:rPr>
      </w:pPr>
      <w:r>
        <w:rPr>
          <w:rFonts w:ascii="Arial" w:hAnsi="Arial" w:cs="Arial"/>
        </w:rPr>
        <w:t xml:space="preserve">- </w:t>
      </w:r>
      <w:r w:rsidRPr="000B7C44">
        <w:rPr>
          <w:rFonts w:ascii="Arial" w:hAnsi="Arial" w:cs="Arial"/>
        </w:rPr>
        <w:t>Passer le marché ou l’accord cadre (formalités de publicité et de mise en concurrence, réception des candidatures et des offres, analyse des candidatures et des offres, négociation le cas échéant, attribution et notification),</w:t>
      </w:r>
    </w:p>
    <w:p w:rsidR="000B7C44" w:rsidRPr="000B7C44" w:rsidRDefault="000B7C44" w:rsidP="000B7C44">
      <w:pPr>
        <w:ind w:left="708"/>
        <w:jc w:val="both"/>
        <w:rPr>
          <w:rFonts w:ascii="Arial" w:hAnsi="Arial" w:cs="Arial"/>
        </w:rPr>
      </w:pPr>
      <w:r>
        <w:rPr>
          <w:rFonts w:ascii="Arial" w:hAnsi="Arial" w:cs="Arial"/>
        </w:rPr>
        <w:t xml:space="preserve">- </w:t>
      </w:r>
      <w:r w:rsidRPr="000B7C44">
        <w:rPr>
          <w:rFonts w:ascii="Arial" w:hAnsi="Arial" w:cs="Arial"/>
        </w:rPr>
        <w:t xml:space="preserve">Dans l’hypothèse d’un accord-cadre, et le cas échéant, notifier les bons de commande ou les marchés subséquents aux attributaires, au nom et pour le compte de l’acheteur. </w:t>
      </w:r>
    </w:p>
    <w:p w:rsidR="000B7C44" w:rsidRPr="000B7C44" w:rsidRDefault="000B7C44" w:rsidP="000B7C44">
      <w:pPr>
        <w:jc w:val="both"/>
        <w:rPr>
          <w:rFonts w:ascii="Arial" w:hAnsi="Arial" w:cs="Arial"/>
        </w:rPr>
      </w:pPr>
    </w:p>
    <w:p w:rsidR="000B7C44" w:rsidRPr="000B7C44" w:rsidRDefault="000B7C44" w:rsidP="000B7C44">
      <w:pPr>
        <w:pStyle w:val="Paragraphedeliste"/>
        <w:numPr>
          <w:ilvl w:val="0"/>
          <w:numId w:val="15"/>
        </w:numPr>
        <w:ind w:left="426"/>
        <w:jc w:val="both"/>
        <w:rPr>
          <w:rFonts w:ascii="Arial" w:hAnsi="Arial" w:cs="Arial"/>
          <w:b/>
        </w:rPr>
      </w:pPr>
      <w:r w:rsidRPr="000B7C44">
        <w:rPr>
          <w:rFonts w:ascii="Arial" w:hAnsi="Arial" w:cs="Arial"/>
          <w:b/>
        </w:rPr>
        <w:t>Rôle et mission de l’Acheteur :</w:t>
      </w:r>
    </w:p>
    <w:p w:rsidR="000B7C44" w:rsidRPr="000B7C44" w:rsidRDefault="000B7C44" w:rsidP="000B7C44">
      <w:pPr>
        <w:jc w:val="both"/>
        <w:rPr>
          <w:rFonts w:ascii="Arial" w:hAnsi="Arial" w:cs="Arial"/>
        </w:rPr>
      </w:pPr>
      <w:r w:rsidRPr="000B7C44">
        <w:rPr>
          <w:rFonts w:ascii="Arial" w:hAnsi="Arial" w:cs="Arial"/>
        </w:rPr>
        <w:t>Dans le cadre de la mission de passation de marchés publics ou accords cadre de fournitures ou de services destinés à l’Acheteur et pour son compte, l’Acheteur s’engage à :</w:t>
      </w:r>
    </w:p>
    <w:p w:rsidR="000B7C44" w:rsidRPr="000B7C44" w:rsidRDefault="000B7C44" w:rsidP="000B7C44">
      <w:pPr>
        <w:ind w:firstLine="708"/>
        <w:jc w:val="both"/>
        <w:rPr>
          <w:rFonts w:ascii="Arial" w:hAnsi="Arial" w:cs="Arial"/>
        </w:rPr>
      </w:pPr>
      <w:r>
        <w:rPr>
          <w:rFonts w:ascii="Arial" w:hAnsi="Arial" w:cs="Arial"/>
        </w:rPr>
        <w:t xml:space="preserve">- </w:t>
      </w:r>
      <w:r w:rsidRPr="000B7C44">
        <w:rPr>
          <w:rFonts w:ascii="Arial" w:hAnsi="Arial" w:cs="Arial"/>
        </w:rPr>
        <w:t>Recenser ses besoins avec l’assistance de la centrale d’achat,</w:t>
      </w:r>
    </w:p>
    <w:p w:rsidR="000B7C44" w:rsidRPr="000B7C44" w:rsidRDefault="000B7C44" w:rsidP="000B7C44">
      <w:pPr>
        <w:ind w:left="708"/>
        <w:jc w:val="both"/>
        <w:rPr>
          <w:rFonts w:ascii="Arial" w:hAnsi="Arial" w:cs="Arial"/>
        </w:rPr>
      </w:pPr>
      <w:r>
        <w:rPr>
          <w:rFonts w:ascii="Arial" w:hAnsi="Arial" w:cs="Arial"/>
        </w:rPr>
        <w:t xml:space="preserve">- </w:t>
      </w:r>
      <w:r w:rsidRPr="000B7C44">
        <w:rPr>
          <w:rFonts w:ascii="Arial" w:hAnsi="Arial" w:cs="Arial"/>
        </w:rPr>
        <w:t xml:space="preserve">Exécuter le marché : passation du marché subséquent le cas échéant, avec émission des commandes à la Centrale qui notifiera le bon de commande aux attributaires, réception des prestations puis paiement des factures directement auprès de l’attributaire. </w:t>
      </w:r>
    </w:p>
    <w:p w:rsidR="000B7C44" w:rsidRDefault="000B7C44" w:rsidP="000B7C44">
      <w:pPr>
        <w:jc w:val="both"/>
        <w:rPr>
          <w:rFonts w:ascii="Arial" w:hAnsi="Arial" w:cs="Arial"/>
        </w:rPr>
      </w:pPr>
    </w:p>
    <w:p w:rsidR="00237E95" w:rsidRDefault="00237E95" w:rsidP="000B7C44">
      <w:pPr>
        <w:jc w:val="both"/>
        <w:rPr>
          <w:rFonts w:ascii="Arial" w:hAnsi="Arial" w:cs="Arial"/>
        </w:rPr>
      </w:pPr>
    </w:p>
    <w:p w:rsidR="00237E95" w:rsidRPr="000B7C44" w:rsidRDefault="00237E95" w:rsidP="000B7C44">
      <w:pPr>
        <w:jc w:val="both"/>
        <w:rPr>
          <w:rFonts w:ascii="Arial" w:hAnsi="Arial" w:cs="Arial"/>
        </w:rPr>
      </w:pPr>
    </w:p>
    <w:p w:rsidR="000B7C44" w:rsidRPr="000B7C44" w:rsidRDefault="000B7C44" w:rsidP="000B7C44">
      <w:pPr>
        <w:ind w:left="372" w:firstLine="708"/>
        <w:jc w:val="both"/>
        <w:rPr>
          <w:rFonts w:ascii="Arial" w:hAnsi="Arial" w:cs="Arial"/>
          <w:b/>
          <w:u w:val="single"/>
        </w:rPr>
      </w:pPr>
      <w:r w:rsidRPr="000B7C44">
        <w:rPr>
          <w:rFonts w:ascii="Arial" w:hAnsi="Arial" w:cs="Arial"/>
          <w:b/>
          <w:u w:val="single"/>
        </w:rPr>
        <w:lastRenderedPageBreak/>
        <w:t>B.</w:t>
      </w:r>
      <w:r w:rsidRPr="000B7C44">
        <w:rPr>
          <w:rFonts w:ascii="Arial" w:hAnsi="Arial" w:cs="Arial"/>
          <w:b/>
          <w:u w:val="single"/>
        </w:rPr>
        <w:tab/>
        <w:t>Dans le cadre de la mission de GROSSISTE</w:t>
      </w:r>
    </w:p>
    <w:p w:rsidR="000B7C44" w:rsidRDefault="000B7C44" w:rsidP="000B7C44">
      <w:pPr>
        <w:jc w:val="both"/>
        <w:rPr>
          <w:rFonts w:ascii="Arial" w:hAnsi="Arial" w:cs="Arial"/>
        </w:rPr>
      </w:pPr>
    </w:p>
    <w:p w:rsidR="000B7C44" w:rsidRPr="000B7C44" w:rsidRDefault="000B7C44" w:rsidP="000B7C44">
      <w:pPr>
        <w:pStyle w:val="Paragraphedeliste"/>
        <w:numPr>
          <w:ilvl w:val="0"/>
          <w:numId w:val="15"/>
        </w:numPr>
        <w:ind w:left="426"/>
        <w:jc w:val="both"/>
        <w:rPr>
          <w:rFonts w:ascii="Arial" w:hAnsi="Arial" w:cs="Arial"/>
          <w:b/>
        </w:rPr>
      </w:pPr>
      <w:r w:rsidRPr="000B7C44">
        <w:rPr>
          <w:rFonts w:ascii="Arial" w:hAnsi="Arial" w:cs="Arial"/>
          <w:b/>
        </w:rPr>
        <w:t>Rôle et mission de la Centrale d’achat :</w:t>
      </w:r>
    </w:p>
    <w:p w:rsidR="000B7C44" w:rsidRPr="000B7C44" w:rsidRDefault="000B7C44" w:rsidP="000B7C44">
      <w:pPr>
        <w:jc w:val="both"/>
        <w:rPr>
          <w:rFonts w:ascii="Arial" w:hAnsi="Arial" w:cs="Arial"/>
        </w:rPr>
      </w:pPr>
      <w:r w:rsidRPr="000B7C44">
        <w:rPr>
          <w:rFonts w:ascii="Arial" w:hAnsi="Arial" w:cs="Arial"/>
        </w:rPr>
        <w:t>Dans le cadre de la mission de passation de marchés publics ou accords cadre de fournitures ou de services destinés à l’acheteur et pour son compte, la Centrale d’achat s’engage à :</w:t>
      </w:r>
    </w:p>
    <w:p w:rsidR="000B7C44" w:rsidRPr="000B7C44" w:rsidRDefault="000B7C44" w:rsidP="000B7C44">
      <w:pPr>
        <w:ind w:left="708"/>
        <w:jc w:val="both"/>
        <w:rPr>
          <w:rFonts w:ascii="Arial" w:hAnsi="Arial" w:cs="Arial"/>
        </w:rPr>
      </w:pPr>
      <w:r>
        <w:rPr>
          <w:rFonts w:ascii="Arial" w:hAnsi="Arial" w:cs="Arial"/>
        </w:rPr>
        <w:t xml:space="preserve">- </w:t>
      </w:r>
      <w:r w:rsidRPr="000B7C44">
        <w:rPr>
          <w:rFonts w:ascii="Arial" w:hAnsi="Arial" w:cs="Arial"/>
        </w:rPr>
        <w:t>Assister et conseiller l’Acheteur dans le recensement des besoins et détermination d’un calendrier global de ou des achats envisagés,</w:t>
      </w:r>
    </w:p>
    <w:p w:rsidR="000B7C44" w:rsidRPr="000B7C44" w:rsidRDefault="000B7C44" w:rsidP="000B7C44">
      <w:pPr>
        <w:ind w:firstLine="708"/>
        <w:jc w:val="both"/>
        <w:rPr>
          <w:rFonts w:ascii="Arial" w:hAnsi="Arial" w:cs="Arial"/>
        </w:rPr>
      </w:pPr>
      <w:r>
        <w:rPr>
          <w:rFonts w:ascii="Arial" w:hAnsi="Arial" w:cs="Arial"/>
        </w:rPr>
        <w:t xml:space="preserve">- </w:t>
      </w:r>
      <w:r w:rsidRPr="000B7C44">
        <w:rPr>
          <w:rFonts w:ascii="Arial" w:hAnsi="Arial" w:cs="Arial"/>
        </w:rPr>
        <w:t>Préparer la consultation de l’achat (</w:t>
      </w:r>
      <w:proofErr w:type="spellStart"/>
      <w:r w:rsidRPr="000B7C44">
        <w:rPr>
          <w:rFonts w:ascii="Arial" w:hAnsi="Arial" w:cs="Arial"/>
        </w:rPr>
        <w:t>sourçage</w:t>
      </w:r>
      <w:proofErr w:type="spellEnd"/>
      <w:r w:rsidRPr="000B7C44">
        <w:rPr>
          <w:rFonts w:ascii="Arial" w:hAnsi="Arial" w:cs="Arial"/>
        </w:rPr>
        <w:t xml:space="preserve"> et cahier des charges),</w:t>
      </w:r>
    </w:p>
    <w:p w:rsidR="000B7C44" w:rsidRPr="000B7C44" w:rsidRDefault="000B7C44" w:rsidP="000B7C44">
      <w:pPr>
        <w:ind w:left="708"/>
        <w:jc w:val="both"/>
        <w:rPr>
          <w:rFonts w:ascii="Arial" w:hAnsi="Arial" w:cs="Arial"/>
        </w:rPr>
      </w:pPr>
      <w:r>
        <w:rPr>
          <w:rFonts w:ascii="Arial" w:hAnsi="Arial" w:cs="Arial"/>
        </w:rPr>
        <w:t xml:space="preserve">- </w:t>
      </w:r>
      <w:r w:rsidRPr="000B7C44">
        <w:rPr>
          <w:rFonts w:ascii="Arial" w:hAnsi="Arial" w:cs="Arial"/>
        </w:rPr>
        <w:t>Passer le marché ou l’accord cadre (formalités de publicité et de mise en concurrence, réception des candidatures et des offres, analyse des candidatures et des offres, négociation le cas échéant, attribution et notification),</w:t>
      </w:r>
    </w:p>
    <w:p w:rsidR="000B7C44" w:rsidRPr="000B7C44" w:rsidRDefault="000B7C44" w:rsidP="000B7C44">
      <w:pPr>
        <w:ind w:left="708"/>
        <w:jc w:val="both"/>
        <w:rPr>
          <w:rFonts w:ascii="Arial" w:hAnsi="Arial" w:cs="Arial"/>
        </w:rPr>
      </w:pPr>
      <w:r>
        <w:rPr>
          <w:rFonts w:ascii="Arial" w:hAnsi="Arial" w:cs="Arial"/>
        </w:rPr>
        <w:t xml:space="preserve">- </w:t>
      </w:r>
      <w:r w:rsidRPr="000B7C44">
        <w:rPr>
          <w:rFonts w:ascii="Arial" w:hAnsi="Arial" w:cs="Arial"/>
        </w:rPr>
        <w:t xml:space="preserve">Dans l’hypothèse d’un accord-cadre, et le cas échéant, notifier les bons de commande ou les marchés subséquents aux attributaires, en son nom et pour son compte puis refacturer la prestation auprès de l’Acheteur. </w:t>
      </w:r>
    </w:p>
    <w:p w:rsidR="000B7C44" w:rsidRPr="000B7C44" w:rsidRDefault="000B7C44" w:rsidP="000B7C44">
      <w:pPr>
        <w:jc w:val="both"/>
        <w:rPr>
          <w:rFonts w:ascii="Arial" w:hAnsi="Arial" w:cs="Arial"/>
        </w:rPr>
      </w:pPr>
    </w:p>
    <w:p w:rsidR="000B7C44" w:rsidRPr="000B7C44" w:rsidRDefault="000B7C44" w:rsidP="000B7C44">
      <w:pPr>
        <w:pStyle w:val="Paragraphedeliste"/>
        <w:numPr>
          <w:ilvl w:val="0"/>
          <w:numId w:val="15"/>
        </w:numPr>
        <w:ind w:left="426"/>
        <w:jc w:val="both"/>
        <w:rPr>
          <w:rFonts w:ascii="Arial" w:hAnsi="Arial" w:cs="Arial"/>
          <w:b/>
        </w:rPr>
      </w:pPr>
      <w:r w:rsidRPr="000B7C44">
        <w:rPr>
          <w:rFonts w:ascii="Arial" w:hAnsi="Arial" w:cs="Arial"/>
          <w:b/>
        </w:rPr>
        <w:t>Rôle et mission de l’Acheteur :</w:t>
      </w:r>
    </w:p>
    <w:p w:rsidR="000B7C44" w:rsidRPr="000B7C44" w:rsidRDefault="000B7C44" w:rsidP="000B7C44">
      <w:pPr>
        <w:jc w:val="both"/>
        <w:rPr>
          <w:rFonts w:ascii="Arial" w:hAnsi="Arial" w:cs="Arial"/>
        </w:rPr>
      </w:pPr>
      <w:r w:rsidRPr="000B7C44">
        <w:rPr>
          <w:rFonts w:ascii="Arial" w:hAnsi="Arial" w:cs="Arial"/>
        </w:rPr>
        <w:t>Dans le cadre de la mission de passation de marchés publics ou accords cadre de fournitures ou de services destinés à l’Acheteur et pour son compte, l’Acheteur s’engage à :</w:t>
      </w:r>
    </w:p>
    <w:p w:rsidR="000B7C44" w:rsidRPr="000B7C44" w:rsidRDefault="000B7C44" w:rsidP="000B7C44">
      <w:pPr>
        <w:ind w:firstLine="708"/>
        <w:jc w:val="both"/>
        <w:rPr>
          <w:rFonts w:ascii="Arial" w:hAnsi="Arial" w:cs="Arial"/>
        </w:rPr>
      </w:pPr>
      <w:r>
        <w:rPr>
          <w:rFonts w:ascii="Arial" w:hAnsi="Arial" w:cs="Arial"/>
        </w:rPr>
        <w:t xml:space="preserve">- </w:t>
      </w:r>
      <w:r w:rsidRPr="000B7C44">
        <w:rPr>
          <w:rFonts w:ascii="Arial" w:hAnsi="Arial" w:cs="Arial"/>
        </w:rPr>
        <w:t>Recenser ses besoins avec l’assistance de la centrale d’achat,</w:t>
      </w:r>
    </w:p>
    <w:p w:rsidR="000B7C44" w:rsidRPr="000B7C44" w:rsidRDefault="000B7C44" w:rsidP="000B7C44">
      <w:pPr>
        <w:ind w:firstLine="708"/>
        <w:jc w:val="both"/>
        <w:rPr>
          <w:rFonts w:ascii="Arial" w:hAnsi="Arial" w:cs="Arial"/>
        </w:rPr>
      </w:pPr>
      <w:r>
        <w:rPr>
          <w:rFonts w:ascii="Arial" w:hAnsi="Arial" w:cs="Arial"/>
        </w:rPr>
        <w:t xml:space="preserve">- </w:t>
      </w:r>
      <w:r w:rsidRPr="000B7C44">
        <w:rPr>
          <w:rFonts w:ascii="Arial" w:hAnsi="Arial" w:cs="Arial"/>
        </w:rPr>
        <w:t>Emission du bon de commandes,</w:t>
      </w:r>
    </w:p>
    <w:p w:rsidR="000B7C44" w:rsidRPr="000B7C44" w:rsidRDefault="000B7C44" w:rsidP="000B7C44">
      <w:pPr>
        <w:ind w:left="708"/>
        <w:jc w:val="both"/>
        <w:rPr>
          <w:rFonts w:ascii="Arial" w:hAnsi="Arial" w:cs="Arial"/>
        </w:rPr>
      </w:pPr>
      <w:r>
        <w:rPr>
          <w:rFonts w:ascii="Arial" w:hAnsi="Arial" w:cs="Arial"/>
        </w:rPr>
        <w:t xml:space="preserve">- </w:t>
      </w:r>
      <w:r w:rsidRPr="000B7C44">
        <w:rPr>
          <w:rFonts w:ascii="Arial" w:hAnsi="Arial" w:cs="Arial"/>
        </w:rPr>
        <w:t xml:space="preserve">Pour la mission plus exceptionnelle d’acquisition de fournitures et de services, l’Acheteur n’assurera pas l’exécution du marché mais aura à sa charge le paiement, après refacturation de la prestation par la Centrale d’achat à l’Acheteur. </w:t>
      </w:r>
    </w:p>
    <w:p w:rsidR="000B7C44" w:rsidRPr="000B7C44" w:rsidRDefault="000B7C44" w:rsidP="000B7C44">
      <w:pPr>
        <w:jc w:val="both"/>
        <w:rPr>
          <w:rFonts w:ascii="Arial" w:hAnsi="Arial" w:cs="Arial"/>
        </w:rPr>
      </w:pPr>
    </w:p>
    <w:p w:rsidR="000B7C44" w:rsidRPr="00A55CD1" w:rsidRDefault="00A55CD1" w:rsidP="00A55CD1">
      <w:pPr>
        <w:pStyle w:val="Titre1"/>
        <w:numPr>
          <w:ilvl w:val="0"/>
          <w:numId w:val="0"/>
        </w:numPr>
        <w:ind w:left="1080"/>
      </w:pPr>
      <w:r>
        <w:t>V.</w:t>
      </w:r>
      <w:r>
        <w:tab/>
        <w:t>PARTICIPATION FINANCIERE</w:t>
      </w:r>
    </w:p>
    <w:p w:rsidR="00A55CD1" w:rsidRDefault="00A55CD1" w:rsidP="000B7C44">
      <w:pPr>
        <w:jc w:val="both"/>
        <w:rPr>
          <w:rFonts w:ascii="Arial" w:hAnsi="Arial" w:cs="Arial"/>
        </w:rPr>
      </w:pPr>
    </w:p>
    <w:p w:rsidR="000B7C44" w:rsidRPr="000B7C44" w:rsidRDefault="000B7C44" w:rsidP="000B7C44">
      <w:pPr>
        <w:jc w:val="both"/>
        <w:rPr>
          <w:rFonts w:ascii="Arial" w:hAnsi="Arial" w:cs="Arial"/>
        </w:rPr>
      </w:pPr>
      <w:r w:rsidRPr="000B7C44">
        <w:rPr>
          <w:rFonts w:ascii="Arial" w:hAnsi="Arial" w:cs="Arial"/>
        </w:rPr>
        <w:t>L’adhésion à la centrale d’achat est gratuite.</w:t>
      </w:r>
    </w:p>
    <w:p w:rsidR="000B7C44" w:rsidRDefault="00A55CD1" w:rsidP="000B7C44">
      <w:pPr>
        <w:jc w:val="both"/>
        <w:rPr>
          <w:rFonts w:ascii="Arial" w:hAnsi="Arial" w:cs="Arial"/>
        </w:rPr>
      </w:pPr>
      <w:r w:rsidRPr="00A55CD1">
        <w:rPr>
          <w:rFonts w:ascii="Arial" w:hAnsi="Arial" w:cs="Arial"/>
        </w:rPr>
        <w:t xml:space="preserve">Toutefois, </w:t>
      </w:r>
      <w:r w:rsidR="0029206B">
        <w:rPr>
          <w:rFonts w:ascii="Arial" w:hAnsi="Arial" w:cs="Arial"/>
        </w:rPr>
        <w:t>selon l’objet du marché,</w:t>
      </w:r>
      <w:r w:rsidR="0029206B" w:rsidRPr="00A55CD1">
        <w:rPr>
          <w:rFonts w:ascii="Arial" w:hAnsi="Arial" w:cs="Arial"/>
        </w:rPr>
        <w:t xml:space="preserve"> </w:t>
      </w:r>
      <w:r w:rsidRPr="00A55CD1">
        <w:rPr>
          <w:rFonts w:ascii="Arial" w:hAnsi="Arial" w:cs="Arial"/>
        </w:rPr>
        <w:t>un</w:t>
      </w:r>
      <w:r w:rsidR="00AF1D47">
        <w:rPr>
          <w:rFonts w:ascii="Arial" w:hAnsi="Arial" w:cs="Arial"/>
        </w:rPr>
        <w:t xml:space="preserve"> commissionnement</w:t>
      </w:r>
      <w:r w:rsidRPr="00A55CD1">
        <w:rPr>
          <w:rFonts w:ascii="Arial" w:hAnsi="Arial" w:cs="Arial"/>
        </w:rPr>
        <w:t xml:space="preserve"> </w:t>
      </w:r>
      <w:r>
        <w:rPr>
          <w:rFonts w:ascii="Arial" w:hAnsi="Arial" w:cs="Arial"/>
        </w:rPr>
        <w:t xml:space="preserve">pourra être </w:t>
      </w:r>
      <w:r w:rsidR="00AF1D47">
        <w:rPr>
          <w:rFonts w:ascii="Arial" w:hAnsi="Arial" w:cs="Arial"/>
        </w:rPr>
        <w:t>appliqué</w:t>
      </w:r>
      <w:r w:rsidRPr="00A55CD1">
        <w:rPr>
          <w:rFonts w:ascii="Arial" w:hAnsi="Arial" w:cs="Arial"/>
        </w:rPr>
        <w:t xml:space="preserve"> </w:t>
      </w:r>
      <w:r w:rsidR="0029206B">
        <w:rPr>
          <w:rFonts w:ascii="Arial" w:hAnsi="Arial" w:cs="Arial"/>
        </w:rPr>
        <w:t xml:space="preserve">à </w:t>
      </w:r>
      <w:r w:rsidRPr="00A55CD1">
        <w:rPr>
          <w:rFonts w:ascii="Arial" w:hAnsi="Arial" w:cs="Arial"/>
        </w:rPr>
        <w:t>chaque adhérent</w:t>
      </w:r>
      <w:r w:rsidR="0029206B">
        <w:rPr>
          <w:rFonts w:ascii="Arial" w:hAnsi="Arial" w:cs="Arial"/>
        </w:rPr>
        <w:t xml:space="preserve"> au profit du CDG79</w:t>
      </w:r>
      <w:r w:rsidRPr="00A55CD1">
        <w:rPr>
          <w:rFonts w:ascii="Arial" w:hAnsi="Arial" w:cs="Arial"/>
        </w:rPr>
        <w:t>.</w:t>
      </w:r>
    </w:p>
    <w:p w:rsidR="00A55CD1" w:rsidRDefault="00F30A84" w:rsidP="000B7C44">
      <w:pPr>
        <w:jc w:val="both"/>
        <w:rPr>
          <w:rFonts w:ascii="Arial" w:hAnsi="Arial" w:cs="Arial"/>
        </w:rPr>
      </w:pPr>
      <w:r>
        <w:rPr>
          <w:rFonts w:ascii="Arial" w:hAnsi="Arial" w:cs="Arial"/>
        </w:rPr>
        <w:t>Le</w:t>
      </w:r>
      <w:r w:rsidR="00AF1D47">
        <w:rPr>
          <w:rFonts w:ascii="Arial" w:hAnsi="Arial" w:cs="Arial"/>
        </w:rPr>
        <w:t xml:space="preserve"> taux et le</w:t>
      </w:r>
      <w:r>
        <w:rPr>
          <w:rFonts w:ascii="Arial" w:hAnsi="Arial" w:cs="Arial"/>
        </w:rPr>
        <w:t>s modalités d’application de ce</w:t>
      </w:r>
      <w:r w:rsidR="00AF1D47">
        <w:rPr>
          <w:rFonts w:ascii="Arial" w:hAnsi="Arial" w:cs="Arial"/>
        </w:rPr>
        <w:t xml:space="preserve"> commissionnement</w:t>
      </w:r>
      <w:r w:rsidR="00147005">
        <w:rPr>
          <w:rFonts w:ascii="Arial" w:hAnsi="Arial" w:cs="Arial"/>
        </w:rPr>
        <w:t xml:space="preserve"> seront fixés lors de l</w:t>
      </w:r>
      <w:r>
        <w:rPr>
          <w:rFonts w:ascii="Arial" w:hAnsi="Arial" w:cs="Arial"/>
        </w:rPr>
        <w:t>’adhésion de l’Acheteur aux marchés concernés.</w:t>
      </w:r>
    </w:p>
    <w:p w:rsidR="00A10300" w:rsidRDefault="00A10300" w:rsidP="000B7C44">
      <w:pPr>
        <w:jc w:val="both"/>
        <w:rPr>
          <w:rFonts w:ascii="Arial" w:hAnsi="Arial" w:cs="Arial"/>
        </w:rPr>
      </w:pPr>
    </w:p>
    <w:p w:rsidR="00237E95" w:rsidRPr="000B7C44" w:rsidRDefault="00237E95" w:rsidP="000B7C44">
      <w:pPr>
        <w:jc w:val="both"/>
        <w:rPr>
          <w:rFonts w:ascii="Arial" w:hAnsi="Arial" w:cs="Arial"/>
        </w:rPr>
      </w:pPr>
    </w:p>
    <w:p w:rsidR="000B7C44" w:rsidRPr="00A55CD1" w:rsidRDefault="00A55CD1" w:rsidP="00A55CD1">
      <w:pPr>
        <w:pStyle w:val="Titre1"/>
        <w:numPr>
          <w:ilvl w:val="0"/>
          <w:numId w:val="0"/>
        </w:numPr>
        <w:ind w:left="1080"/>
      </w:pPr>
      <w:r>
        <w:lastRenderedPageBreak/>
        <w:t>VI.</w:t>
      </w:r>
      <w:r>
        <w:tab/>
      </w:r>
      <w:r w:rsidR="00147005">
        <w:t xml:space="preserve"> </w:t>
      </w:r>
      <w:r>
        <w:t>RESILIATION ET LITIGES</w:t>
      </w:r>
    </w:p>
    <w:p w:rsidR="00A55CD1" w:rsidRDefault="00A55CD1" w:rsidP="000B7C44">
      <w:pPr>
        <w:jc w:val="both"/>
        <w:rPr>
          <w:rFonts w:ascii="Arial" w:hAnsi="Arial" w:cs="Arial"/>
        </w:rPr>
      </w:pPr>
    </w:p>
    <w:p w:rsidR="000B7C44" w:rsidRPr="000B7C44" w:rsidRDefault="000B7C44" w:rsidP="000B7C44">
      <w:pPr>
        <w:jc w:val="both"/>
        <w:rPr>
          <w:rFonts w:ascii="Arial" w:hAnsi="Arial" w:cs="Arial"/>
        </w:rPr>
      </w:pPr>
      <w:r w:rsidRPr="000B7C44">
        <w:rPr>
          <w:rFonts w:ascii="Arial" w:hAnsi="Arial" w:cs="Arial"/>
        </w:rPr>
        <w:t>La Centrale d’achat et l’Acheteur ont droit de mettre fin à la convention à tout moment par lettre recommandée avec accusé de réception. L’application de la présente convention ne peut donner lieu à indemnité.</w:t>
      </w:r>
    </w:p>
    <w:p w:rsidR="000B7C44" w:rsidRPr="000B7C44" w:rsidRDefault="000B7C44" w:rsidP="000B7C44">
      <w:pPr>
        <w:jc w:val="both"/>
        <w:rPr>
          <w:rFonts w:ascii="Arial" w:hAnsi="Arial" w:cs="Arial"/>
        </w:rPr>
      </w:pPr>
      <w:r w:rsidRPr="000B7C44">
        <w:rPr>
          <w:rFonts w:ascii="Arial" w:hAnsi="Arial" w:cs="Arial"/>
        </w:rPr>
        <w:t xml:space="preserve">Les parties à la présente convention s’engagent à trouver une solution amiable pour résoudre tout différend résultant de l’application de la convention. </w:t>
      </w:r>
    </w:p>
    <w:p w:rsidR="0003448E" w:rsidRDefault="000B7C44" w:rsidP="000B7C44">
      <w:pPr>
        <w:jc w:val="both"/>
        <w:rPr>
          <w:rFonts w:ascii="Arial" w:hAnsi="Arial" w:cs="Arial"/>
        </w:rPr>
      </w:pPr>
      <w:r w:rsidRPr="000B7C44">
        <w:rPr>
          <w:rFonts w:ascii="Arial" w:hAnsi="Arial" w:cs="Arial"/>
        </w:rPr>
        <w:t>Toute contestation relative à l’interprétation ou à l’exécution de la présente convention ressort du tribunal administratif de Poitiers.</w:t>
      </w:r>
    </w:p>
    <w:p w:rsidR="00191F57" w:rsidRPr="007848DC"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Le recours peut être formé :</w:t>
      </w:r>
    </w:p>
    <w:p w:rsidR="00191F57" w:rsidRPr="007848DC" w:rsidRDefault="00191F57" w:rsidP="00024768">
      <w:pPr>
        <w:pStyle w:val="NormalWeb"/>
        <w:numPr>
          <w:ilvl w:val="0"/>
          <w:numId w:val="5"/>
        </w:numPr>
        <w:spacing w:before="0" w:beforeAutospacing="0" w:after="0" w:afterAutospacing="0"/>
        <w:ind w:left="714" w:hanging="357"/>
        <w:jc w:val="both"/>
        <w:rPr>
          <w:rFonts w:ascii="Arial" w:eastAsiaTheme="minorHAnsi" w:hAnsi="Arial" w:cs="Arial"/>
          <w:sz w:val="22"/>
          <w:szCs w:val="22"/>
          <w:lang w:eastAsia="en-US"/>
        </w:rPr>
      </w:pPr>
      <w:r w:rsidRPr="00B41913">
        <w:rPr>
          <w:rFonts w:ascii="Arial" w:eastAsiaTheme="minorHAnsi" w:hAnsi="Arial" w:cs="Arial"/>
          <w:b/>
          <w:sz w:val="22"/>
          <w:szCs w:val="22"/>
          <w:lang w:eastAsia="en-US"/>
        </w:rPr>
        <w:t>Par courrier postal à l’adresse suivante</w:t>
      </w:r>
      <w:r w:rsidRPr="007848DC">
        <w:rPr>
          <w:rFonts w:ascii="Arial" w:eastAsiaTheme="minorHAnsi" w:hAnsi="Arial" w:cs="Arial"/>
          <w:sz w:val="22"/>
          <w:szCs w:val="22"/>
          <w:lang w:eastAsia="en-US"/>
        </w:rPr>
        <w:t xml:space="preserve"> : </w:t>
      </w:r>
    </w:p>
    <w:p w:rsidR="00191F57" w:rsidRPr="007848DC" w:rsidRDefault="00191F57" w:rsidP="00024768">
      <w:pPr>
        <w:pStyle w:val="NormalWeb"/>
        <w:spacing w:before="0" w:beforeAutospacing="0" w:after="0" w:afterAutospacing="0"/>
        <w:ind w:left="720"/>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Tribunal Administratif de Poitiers</w:t>
      </w:r>
    </w:p>
    <w:p w:rsidR="00191F57" w:rsidRPr="007848DC" w:rsidRDefault="00191F57" w:rsidP="00024768">
      <w:pPr>
        <w:pStyle w:val="NormalWeb"/>
        <w:spacing w:before="0" w:beforeAutospacing="0" w:after="0" w:afterAutospacing="0"/>
        <w:ind w:left="720"/>
        <w:rPr>
          <w:rFonts w:ascii="Arial" w:eastAsiaTheme="minorHAnsi" w:hAnsi="Arial" w:cs="Arial"/>
          <w:sz w:val="22"/>
          <w:szCs w:val="22"/>
          <w:lang w:eastAsia="en-US"/>
        </w:rPr>
      </w:pPr>
      <w:r w:rsidRPr="007848DC">
        <w:rPr>
          <w:rFonts w:ascii="Arial" w:eastAsiaTheme="minorHAnsi" w:hAnsi="Arial" w:cs="Arial"/>
          <w:sz w:val="22"/>
          <w:szCs w:val="22"/>
          <w:lang w:eastAsia="en-US"/>
        </w:rPr>
        <w:t>Hôtel Gilbert</w:t>
      </w:r>
      <w:r w:rsidRPr="007848DC">
        <w:rPr>
          <w:rFonts w:ascii="Arial" w:eastAsiaTheme="minorHAnsi" w:hAnsi="Arial" w:cs="Arial"/>
          <w:sz w:val="22"/>
          <w:szCs w:val="22"/>
          <w:lang w:eastAsia="en-US"/>
        </w:rPr>
        <w:br/>
        <w:t xml:space="preserve">15, rue de </w:t>
      </w:r>
      <w:proofErr w:type="spellStart"/>
      <w:r w:rsidRPr="007848DC">
        <w:rPr>
          <w:rFonts w:ascii="Arial" w:eastAsiaTheme="minorHAnsi" w:hAnsi="Arial" w:cs="Arial"/>
          <w:sz w:val="22"/>
          <w:szCs w:val="22"/>
          <w:lang w:eastAsia="en-US"/>
        </w:rPr>
        <w:t>B</w:t>
      </w:r>
      <w:r w:rsidR="00024768" w:rsidRPr="007848DC">
        <w:rPr>
          <w:rFonts w:ascii="Arial" w:eastAsiaTheme="minorHAnsi" w:hAnsi="Arial" w:cs="Arial"/>
          <w:sz w:val="22"/>
          <w:szCs w:val="22"/>
          <w:lang w:eastAsia="en-US"/>
        </w:rPr>
        <w:t>lossac</w:t>
      </w:r>
      <w:proofErr w:type="spellEnd"/>
      <w:r w:rsidR="00024768" w:rsidRPr="007848DC">
        <w:rPr>
          <w:rFonts w:ascii="Arial" w:eastAsiaTheme="minorHAnsi" w:hAnsi="Arial" w:cs="Arial"/>
          <w:sz w:val="22"/>
          <w:szCs w:val="22"/>
          <w:lang w:eastAsia="en-US"/>
        </w:rPr>
        <w:t xml:space="preserve"> - CS 80541</w:t>
      </w:r>
      <w:r w:rsidR="00024768" w:rsidRPr="007848DC">
        <w:rPr>
          <w:rFonts w:ascii="Arial" w:eastAsiaTheme="minorHAnsi" w:hAnsi="Arial" w:cs="Arial"/>
          <w:sz w:val="22"/>
          <w:szCs w:val="22"/>
          <w:lang w:eastAsia="en-US"/>
        </w:rPr>
        <w:br/>
        <w:t>86020 POITIERS</w:t>
      </w:r>
      <w:r w:rsidRPr="007848DC">
        <w:rPr>
          <w:rFonts w:ascii="Arial" w:eastAsiaTheme="minorHAnsi" w:hAnsi="Arial" w:cs="Arial"/>
          <w:sz w:val="22"/>
          <w:szCs w:val="22"/>
          <w:lang w:eastAsia="en-US"/>
        </w:rPr>
        <w:t xml:space="preserve"> Cedex</w:t>
      </w:r>
    </w:p>
    <w:p w:rsidR="00191F57" w:rsidRPr="00EA0D10" w:rsidRDefault="009048F5" w:rsidP="00376ED3">
      <w:pPr>
        <w:pStyle w:val="NormalWeb"/>
        <w:numPr>
          <w:ilvl w:val="0"/>
          <w:numId w:val="5"/>
        </w:numPr>
        <w:spacing w:before="0" w:after="0" w:line="276" w:lineRule="auto"/>
        <w:jc w:val="both"/>
        <w:rPr>
          <w:rStyle w:val="Lienhypertexte"/>
          <w:rFonts w:ascii="Arial" w:hAnsi="Arial" w:cs="Arial"/>
          <w:color w:val="auto"/>
          <w:sz w:val="22"/>
          <w:szCs w:val="22"/>
          <w:u w:val="none"/>
        </w:rPr>
      </w:pPr>
      <w:r w:rsidRPr="00B41913">
        <w:rPr>
          <w:rFonts w:ascii="Arial" w:eastAsiaTheme="minorHAnsi" w:hAnsi="Arial" w:cs="Arial"/>
          <w:b/>
          <w:sz w:val="22"/>
          <w:szCs w:val="22"/>
          <w:lang w:eastAsia="en-US"/>
        </w:rPr>
        <w:t>V</w:t>
      </w:r>
      <w:r w:rsidR="00191F57" w:rsidRPr="00B41913">
        <w:rPr>
          <w:rFonts w:ascii="Arial" w:eastAsiaTheme="minorHAnsi" w:hAnsi="Arial" w:cs="Arial"/>
          <w:b/>
          <w:sz w:val="22"/>
          <w:szCs w:val="22"/>
          <w:lang w:eastAsia="en-US"/>
        </w:rPr>
        <w:t>ia l’appli</w:t>
      </w:r>
      <w:r w:rsidR="00AC4D05" w:rsidRPr="00B41913">
        <w:rPr>
          <w:rFonts w:ascii="Arial" w:eastAsiaTheme="minorHAnsi" w:hAnsi="Arial" w:cs="Arial"/>
          <w:b/>
          <w:sz w:val="22"/>
          <w:szCs w:val="22"/>
          <w:lang w:eastAsia="en-US"/>
        </w:rPr>
        <w:t>cation</w:t>
      </w:r>
      <w:r w:rsidR="00AC4D05" w:rsidRPr="007848DC">
        <w:rPr>
          <w:rFonts w:ascii="Arial" w:eastAsiaTheme="minorHAnsi" w:hAnsi="Arial" w:cs="Arial"/>
          <w:sz w:val="22"/>
          <w:szCs w:val="22"/>
          <w:lang w:eastAsia="en-US"/>
        </w:rPr>
        <w:t xml:space="preserve"> informatique </w:t>
      </w:r>
      <w:proofErr w:type="spellStart"/>
      <w:r w:rsidR="00AC4D05" w:rsidRPr="007848DC">
        <w:rPr>
          <w:rFonts w:ascii="Arial" w:eastAsiaTheme="minorHAnsi" w:hAnsi="Arial" w:cs="Arial"/>
          <w:sz w:val="22"/>
          <w:szCs w:val="22"/>
          <w:lang w:eastAsia="en-US"/>
        </w:rPr>
        <w:t>télérecours</w:t>
      </w:r>
      <w:proofErr w:type="spellEnd"/>
      <w:r w:rsidR="00AC4D05" w:rsidRPr="007848DC">
        <w:rPr>
          <w:rFonts w:ascii="Arial" w:eastAsiaTheme="minorHAnsi" w:hAnsi="Arial" w:cs="Arial"/>
          <w:sz w:val="22"/>
          <w:szCs w:val="22"/>
          <w:lang w:eastAsia="en-US"/>
        </w:rPr>
        <w:t xml:space="preserve"> </w:t>
      </w:r>
      <w:r w:rsidR="00191F57" w:rsidRPr="007848DC">
        <w:rPr>
          <w:rFonts w:ascii="Arial" w:eastAsiaTheme="minorHAnsi" w:hAnsi="Arial" w:cs="Arial"/>
          <w:sz w:val="22"/>
          <w:szCs w:val="22"/>
          <w:lang w:eastAsia="en-US"/>
        </w:rPr>
        <w:t>accessible par le lien suivant :</w:t>
      </w:r>
      <w:r w:rsidR="00191F57" w:rsidRPr="007848DC">
        <w:rPr>
          <w:rFonts w:ascii="Arial" w:hAnsi="Arial" w:cs="Arial"/>
          <w:sz w:val="22"/>
          <w:szCs w:val="22"/>
        </w:rPr>
        <w:t xml:space="preserve"> </w:t>
      </w:r>
      <w:hyperlink r:id="rId8" w:history="1">
        <w:r w:rsidR="00191F57" w:rsidRPr="007848DC">
          <w:rPr>
            <w:rStyle w:val="Lienhypertexte"/>
            <w:rFonts w:ascii="Arial" w:hAnsi="Arial" w:cs="Arial"/>
            <w:sz w:val="22"/>
            <w:szCs w:val="22"/>
          </w:rPr>
          <w:t>https://www.telerecours.fr/</w:t>
        </w:r>
      </w:hyperlink>
    </w:p>
    <w:p w:rsidR="00743D57" w:rsidRDefault="00743D57" w:rsidP="00191F57">
      <w:pPr>
        <w:pStyle w:val="NormalWeb"/>
        <w:spacing w:before="0" w:after="0" w:line="276" w:lineRule="auto"/>
        <w:jc w:val="both"/>
        <w:rPr>
          <w:rFonts w:ascii="Arial" w:eastAsiaTheme="minorHAnsi" w:hAnsi="Arial" w:cs="Arial"/>
          <w:sz w:val="22"/>
          <w:szCs w:val="22"/>
          <w:lang w:eastAsia="en-US"/>
        </w:rPr>
      </w:pPr>
    </w:p>
    <w:p w:rsidR="00191F57"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La présente conve</w:t>
      </w:r>
      <w:r w:rsidR="007C389C" w:rsidRPr="007848DC">
        <w:rPr>
          <w:rFonts w:ascii="Arial" w:eastAsiaTheme="minorHAnsi" w:hAnsi="Arial" w:cs="Arial"/>
          <w:sz w:val="22"/>
          <w:szCs w:val="22"/>
          <w:lang w:eastAsia="en-US"/>
        </w:rPr>
        <w:t>nt</w:t>
      </w:r>
      <w:r w:rsidRPr="007848DC">
        <w:rPr>
          <w:rFonts w:ascii="Arial" w:eastAsiaTheme="minorHAnsi" w:hAnsi="Arial" w:cs="Arial"/>
          <w:sz w:val="22"/>
          <w:szCs w:val="22"/>
          <w:lang w:eastAsia="en-US"/>
        </w:rPr>
        <w:t>ion est établie en deux exemplaires originaux.</w:t>
      </w:r>
    </w:p>
    <w:tbl>
      <w:tblPr>
        <w:tblStyle w:val="Grilledutableau"/>
        <w:tblW w:w="0" w:type="auto"/>
        <w:tblLook w:val="04A0" w:firstRow="1" w:lastRow="0" w:firstColumn="1" w:lastColumn="0" w:noHBand="0" w:noVBand="1"/>
      </w:tblPr>
      <w:tblGrid>
        <w:gridCol w:w="4531"/>
        <w:gridCol w:w="4531"/>
      </w:tblGrid>
      <w:tr w:rsidR="00AC4D05" w:rsidRPr="007848DC" w:rsidTr="00AC4D05">
        <w:tc>
          <w:tcPr>
            <w:tcW w:w="4531" w:type="dxa"/>
          </w:tcPr>
          <w:p w:rsidR="00EA0D10" w:rsidRDefault="00EA0D10" w:rsidP="00B41913">
            <w:pPr>
              <w:tabs>
                <w:tab w:val="left" w:pos="2775"/>
                <w:tab w:val="right" w:pos="4155"/>
              </w:tabs>
              <w:spacing w:line="276" w:lineRule="auto"/>
              <w:jc w:val="both"/>
              <w:rPr>
                <w:rFonts w:ascii="Arial" w:hAnsi="Arial" w:cs="Arial"/>
              </w:rPr>
            </w:pPr>
          </w:p>
          <w:p w:rsidR="00F2243C" w:rsidRPr="007848DC" w:rsidRDefault="00B41913" w:rsidP="00B41913">
            <w:pPr>
              <w:tabs>
                <w:tab w:val="left" w:pos="2775"/>
                <w:tab w:val="right" w:pos="4155"/>
              </w:tabs>
              <w:spacing w:line="276" w:lineRule="auto"/>
              <w:jc w:val="both"/>
              <w:rPr>
                <w:rFonts w:ascii="Arial" w:hAnsi="Arial" w:cs="Arial"/>
              </w:rPr>
            </w:pPr>
            <w:r>
              <w:rPr>
                <w:rFonts w:ascii="Arial" w:hAnsi="Arial" w:cs="Arial"/>
              </w:rPr>
              <w:t>À </w:t>
            </w:r>
            <w:r w:rsidR="002C6B8B" w:rsidRPr="007848DC">
              <w:rPr>
                <w:rFonts w:ascii="Arial" w:hAnsi="Arial" w:cs="Arial"/>
              </w:rPr>
              <w:t>Saint-Maixent-l’E</w:t>
            </w:r>
            <w:r>
              <w:rPr>
                <w:rFonts w:ascii="Arial" w:hAnsi="Arial" w:cs="Arial"/>
              </w:rPr>
              <w:t xml:space="preserve">cole, </w:t>
            </w:r>
            <w:r>
              <w:rPr>
                <w:rFonts w:ascii="Arial" w:hAnsi="Arial" w:cs="Arial"/>
              </w:rPr>
              <w:br/>
              <w:t xml:space="preserve">le </w:t>
            </w:r>
          </w:p>
          <w:p w:rsidR="00024768" w:rsidRPr="007848DC" w:rsidRDefault="00024768" w:rsidP="00AC4D05">
            <w:pPr>
              <w:spacing w:line="276" w:lineRule="auto"/>
              <w:jc w:val="both"/>
              <w:rPr>
                <w:rFonts w:ascii="Arial" w:hAnsi="Arial" w:cs="Arial"/>
              </w:rPr>
            </w:pPr>
          </w:p>
          <w:p w:rsidR="00A55CD1" w:rsidRDefault="00A55CD1" w:rsidP="00AC4D05">
            <w:pPr>
              <w:spacing w:line="276" w:lineRule="auto"/>
              <w:jc w:val="both"/>
              <w:rPr>
                <w:rFonts w:ascii="Arial" w:hAnsi="Arial" w:cs="Arial"/>
                <w:b/>
              </w:rPr>
            </w:pPr>
            <w:r>
              <w:rPr>
                <w:rFonts w:ascii="Arial" w:hAnsi="Arial" w:cs="Arial"/>
                <w:b/>
              </w:rPr>
              <w:t>Pour la Centrale d’achat,</w:t>
            </w:r>
          </w:p>
          <w:p w:rsidR="00AC4D05" w:rsidRPr="007848DC" w:rsidRDefault="00AC4D05" w:rsidP="00AC4D05">
            <w:pPr>
              <w:spacing w:line="276" w:lineRule="auto"/>
              <w:jc w:val="both"/>
              <w:rPr>
                <w:rFonts w:ascii="Arial" w:hAnsi="Arial" w:cs="Arial"/>
                <w:b/>
              </w:rPr>
            </w:pPr>
            <w:r w:rsidRPr="007848DC">
              <w:rPr>
                <w:rFonts w:ascii="Arial" w:hAnsi="Arial" w:cs="Arial"/>
                <w:b/>
              </w:rPr>
              <w:t>Le Président du CDG79</w:t>
            </w:r>
            <w:r w:rsidR="00024768" w:rsidRPr="007848DC">
              <w:rPr>
                <w:rFonts w:ascii="Arial" w:hAnsi="Arial" w:cs="Arial"/>
                <w:b/>
              </w:rPr>
              <w:t>,</w:t>
            </w:r>
          </w:p>
          <w:p w:rsidR="00AC4D05" w:rsidRDefault="00AC4D05" w:rsidP="00AC4D05">
            <w:pPr>
              <w:spacing w:line="276" w:lineRule="auto"/>
              <w:jc w:val="both"/>
              <w:rPr>
                <w:rFonts w:ascii="Arial" w:hAnsi="Arial" w:cs="Arial"/>
                <w:b/>
              </w:rPr>
            </w:pPr>
            <w:r w:rsidRPr="007848DC">
              <w:rPr>
                <w:rFonts w:ascii="Arial" w:hAnsi="Arial" w:cs="Arial"/>
                <w:b/>
              </w:rPr>
              <w:t>Alain LECOINTE</w:t>
            </w: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Pr="007848DC" w:rsidRDefault="00EA0D10" w:rsidP="00AC4D05">
            <w:pPr>
              <w:spacing w:line="276" w:lineRule="auto"/>
              <w:jc w:val="both"/>
              <w:rPr>
                <w:rFonts w:ascii="Arial" w:hAnsi="Arial" w:cs="Arial"/>
                <w:b/>
              </w:rPr>
            </w:pPr>
          </w:p>
          <w:p w:rsidR="00AC4D05" w:rsidRPr="007848DC" w:rsidRDefault="00AC4D05" w:rsidP="00AC4D05">
            <w:pPr>
              <w:spacing w:line="276" w:lineRule="auto"/>
              <w:jc w:val="both"/>
              <w:rPr>
                <w:rFonts w:ascii="Arial" w:hAnsi="Arial" w:cs="Arial"/>
              </w:rPr>
            </w:pPr>
          </w:p>
          <w:p w:rsidR="00AC4D05" w:rsidRPr="007848DC" w:rsidRDefault="00AC4D05" w:rsidP="00191F57">
            <w:pPr>
              <w:spacing w:line="276" w:lineRule="auto"/>
              <w:jc w:val="both"/>
              <w:rPr>
                <w:rFonts w:ascii="Arial" w:hAnsi="Arial" w:cs="Arial"/>
              </w:rPr>
            </w:pPr>
          </w:p>
        </w:tc>
        <w:tc>
          <w:tcPr>
            <w:tcW w:w="4531" w:type="dxa"/>
          </w:tcPr>
          <w:p w:rsidR="006E058C" w:rsidRDefault="006E058C" w:rsidP="006E058C">
            <w:pPr>
              <w:tabs>
                <w:tab w:val="left" w:pos="2775"/>
                <w:tab w:val="right" w:pos="4155"/>
              </w:tabs>
              <w:spacing w:line="276" w:lineRule="auto"/>
              <w:jc w:val="both"/>
              <w:rPr>
                <w:rFonts w:ascii="Arial" w:hAnsi="Arial" w:cs="Arial"/>
              </w:rPr>
            </w:pPr>
          </w:p>
          <w:p w:rsidR="006E058C" w:rsidRPr="007848DC" w:rsidRDefault="006E058C" w:rsidP="006E058C">
            <w:pPr>
              <w:tabs>
                <w:tab w:val="left" w:pos="2775"/>
                <w:tab w:val="right" w:pos="4155"/>
              </w:tabs>
              <w:spacing w:line="276" w:lineRule="auto"/>
              <w:jc w:val="both"/>
              <w:rPr>
                <w:rFonts w:ascii="Arial" w:hAnsi="Arial" w:cs="Arial"/>
              </w:rPr>
            </w:pPr>
            <w:r>
              <w:rPr>
                <w:rFonts w:ascii="Arial" w:hAnsi="Arial" w:cs="Arial"/>
              </w:rPr>
              <w:t>À </w:t>
            </w:r>
            <w:r w:rsidR="00EB4963">
              <w:rPr>
                <w:rFonts w:ascii="Arial" w:hAnsi="Arial" w:cs="Arial"/>
                <w:highlight w:val="yellow"/>
              </w:rPr>
              <w:t>[Ville]</w:t>
            </w:r>
            <w:r>
              <w:rPr>
                <w:rFonts w:ascii="Arial" w:hAnsi="Arial" w:cs="Arial"/>
              </w:rPr>
              <w:t xml:space="preserve">, </w:t>
            </w:r>
            <w:r>
              <w:rPr>
                <w:rFonts w:ascii="Arial" w:hAnsi="Arial" w:cs="Arial"/>
              </w:rPr>
              <w:br/>
              <w:t xml:space="preserve">le </w:t>
            </w:r>
          </w:p>
          <w:p w:rsidR="006E058C" w:rsidRPr="007848DC" w:rsidRDefault="006E058C" w:rsidP="006E058C">
            <w:pPr>
              <w:spacing w:line="276" w:lineRule="auto"/>
              <w:jc w:val="both"/>
              <w:rPr>
                <w:rFonts w:ascii="Arial" w:hAnsi="Arial" w:cs="Arial"/>
              </w:rPr>
            </w:pPr>
          </w:p>
          <w:p w:rsidR="00AC4D05" w:rsidRPr="007848DC" w:rsidRDefault="00AC4D05" w:rsidP="00AC4D05">
            <w:pPr>
              <w:rPr>
                <w:rFonts w:ascii="Arial" w:hAnsi="Arial" w:cs="Arial"/>
                <w:b/>
              </w:rPr>
            </w:pPr>
            <w:r w:rsidRPr="007848DC">
              <w:rPr>
                <w:rFonts w:ascii="Arial" w:hAnsi="Arial" w:cs="Arial"/>
                <w:b/>
              </w:rPr>
              <w:t xml:space="preserve">L’autorité territoriale de la collectivité / </w:t>
            </w:r>
            <w:r w:rsidR="00024768" w:rsidRPr="007848DC">
              <w:rPr>
                <w:rFonts w:ascii="Arial" w:hAnsi="Arial" w:cs="Arial"/>
                <w:b/>
              </w:rPr>
              <w:t>l’</w:t>
            </w:r>
            <w:r w:rsidRPr="007848DC">
              <w:rPr>
                <w:rFonts w:ascii="Arial" w:hAnsi="Arial" w:cs="Arial"/>
                <w:b/>
              </w:rPr>
              <w:t>établisse</w:t>
            </w:r>
            <w:r w:rsidR="00024768" w:rsidRPr="007848DC">
              <w:rPr>
                <w:rFonts w:ascii="Arial" w:hAnsi="Arial" w:cs="Arial"/>
                <w:b/>
              </w:rPr>
              <w:t>ment public</w:t>
            </w:r>
          </w:p>
          <w:p w:rsidR="00AC4D05" w:rsidRPr="00A55CD1" w:rsidRDefault="009048F5" w:rsidP="00191F57">
            <w:pPr>
              <w:spacing w:line="276" w:lineRule="auto"/>
              <w:jc w:val="both"/>
              <w:rPr>
                <w:rFonts w:ascii="Arial" w:hAnsi="Arial" w:cs="Arial"/>
                <w:b/>
                <w:highlight w:val="yellow"/>
              </w:rPr>
            </w:pPr>
            <w:r w:rsidRPr="00A55CD1">
              <w:rPr>
                <w:rFonts w:ascii="Arial" w:hAnsi="Arial" w:cs="Arial"/>
                <w:b/>
                <w:highlight w:val="yellow"/>
              </w:rPr>
              <w:t>Prénom / N</w:t>
            </w:r>
            <w:r w:rsidR="00AC4D05" w:rsidRPr="00A55CD1">
              <w:rPr>
                <w:rFonts w:ascii="Arial" w:hAnsi="Arial" w:cs="Arial"/>
                <w:b/>
                <w:highlight w:val="yellow"/>
              </w:rPr>
              <w:t>om</w:t>
            </w:r>
          </w:p>
          <w:p w:rsidR="00024768" w:rsidRDefault="00024768" w:rsidP="00191F57">
            <w:pPr>
              <w:spacing w:line="276" w:lineRule="auto"/>
              <w:jc w:val="both"/>
              <w:rPr>
                <w:rFonts w:ascii="Arial" w:hAnsi="Arial" w:cs="Arial"/>
              </w:rPr>
            </w:pPr>
          </w:p>
          <w:p w:rsidR="005910BA" w:rsidRDefault="005910BA" w:rsidP="00191F57">
            <w:pPr>
              <w:spacing w:line="276" w:lineRule="auto"/>
              <w:jc w:val="both"/>
              <w:rPr>
                <w:rFonts w:ascii="Arial" w:hAnsi="Arial" w:cs="Arial"/>
              </w:rPr>
            </w:pPr>
          </w:p>
          <w:p w:rsidR="005910BA" w:rsidRPr="007848DC" w:rsidRDefault="005910BA" w:rsidP="00191F57">
            <w:pPr>
              <w:spacing w:line="276" w:lineRule="auto"/>
              <w:jc w:val="both"/>
              <w:rPr>
                <w:rFonts w:ascii="Arial" w:hAnsi="Arial" w:cs="Arial"/>
              </w:rPr>
            </w:pPr>
          </w:p>
        </w:tc>
      </w:tr>
    </w:tbl>
    <w:p w:rsidR="00AC4D05" w:rsidRPr="007848DC" w:rsidRDefault="00AC4D05">
      <w:pPr>
        <w:spacing w:line="276" w:lineRule="auto"/>
        <w:jc w:val="both"/>
        <w:rPr>
          <w:rFonts w:ascii="Arial" w:hAnsi="Arial" w:cs="Arial"/>
        </w:rPr>
      </w:pPr>
    </w:p>
    <w:sectPr w:rsidR="00AC4D05" w:rsidRPr="007848DC" w:rsidSect="00D771F9">
      <w:headerReference w:type="default" r:id="rId9"/>
      <w:footerReference w:type="default" r:id="rId10"/>
      <w:headerReference w:type="first" r:id="rId11"/>
      <w:pgSz w:w="11906" w:h="16838"/>
      <w:pgMar w:top="1135"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3A" w:rsidRDefault="00613C3A" w:rsidP="00757C39">
      <w:pPr>
        <w:spacing w:after="0" w:line="240" w:lineRule="auto"/>
      </w:pPr>
      <w:r>
        <w:separator/>
      </w:r>
    </w:p>
  </w:endnote>
  <w:endnote w:type="continuationSeparator" w:id="0">
    <w:p w:rsidR="00613C3A" w:rsidRDefault="00613C3A" w:rsidP="0075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32" w:rsidRDefault="00752326" w:rsidP="00752326">
    <w:pPr>
      <w:pStyle w:val="Pieddepage"/>
      <w:jc w:val="center"/>
    </w:pPr>
    <w:r w:rsidRPr="001F5A19">
      <w:rPr>
        <w:rFonts w:cstheme="minorHAnsi"/>
        <w:noProof/>
        <w:sz w:val="16"/>
        <w:szCs w:val="16"/>
        <w:lang w:eastAsia="fr-FR"/>
      </w:rPr>
      <w:drawing>
        <wp:inline distT="0" distB="0" distL="0" distR="0" wp14:anchorId="62F2F825" wp14:editId="1E268257">
          <wp:extent cx="5760720" cy="2882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uleur CDG79.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88290"/>
                  </a:xfrm>
                  <a:prstGeom prst="rect">
                    <a:avLst/>
                  </a:prstGeom>
                </pic:spPr>
              </pic:pic>
            </a:graphicData>
          </a:graphic>
        </wp:inline>
      </w:drawing>
    </w:r>
  </w:p>
  <w:p w:rsidR="00757C39" w:rsidRPr="00752326" w:rsidRDefault="00307FB7" w:rsidP="00752326">
    <w:pPr>
      <w:jc w:val="center"/>
      <w:rPr>
        <w:rFonts w:ascii="Calibri" w:hAnsi="Calibri" w:cs="Calibri"/>
        <w:sz w:val="18"/>
      </w:rPr>
    </w:pPr>
    <w:r>
      <w:rPr>
        <w:rFonts w:ascii="Calibri" w:hAnsi="Calibri" w:cs="Calibri"/>
        <w:sz w:val="18"/>
      </w:rPr>
      <w:t>CENTRE DE GESTION DE LA FONCTION PUBLIQUE TERRITORIALE DES DEUX-SÈVRES</w:t>
    </w:r>
    <w:r>
      <w:rPr>
        <w:rFonts w:ascii="Calibri" w:hAnsi="Calibri" w:cs="Calibri"/>
        <w:sz w:val="18"/>
      </w:rPr>
      <w:br/>
    </w:r>
    <w:r w:rsidR="00752326" w:rsidRPr="007A66EB">
      <w:rPr>
        <w:rFonts w:ascii="Calibri" w:hAnsi="Calibri" w:cs="Calibri"/>
        <w:sz w:val="18"/>
      </w:rPr>
      <w:t xml:space="preserve"> 9 rue </w:t>
    </w:r>
    <w:proofErr w:type="spellStart"/>
    <w:r w:rsidR="00752326" w:rsidRPr="007A66EB">
      <w:rPr>
        <w:rFonts w:ascii="Calibri" w:hAnsi="Calibri" w:cs="Calibri"/>
        <w:sz w:val="18"/>
      </w:rPr>
      <w:t>Chaigneau</w:t>
    </w:r>
    <w:proofErr w:type="spellEnd"/>
    <w:r w:rsidR="00752326" w:rsidRPr="007A66EB">
      <w:rPr>
        <w:rFonts w:ascii="Calibri" w:hAnsi="Calibri" w:cs="Calibri"/>
        <w:sz w:val="18"/>
      </w:rPr>
      <w:t xml:space="preserve"> 79400 </w:t>
    </w:r>
    <w:proofErr w:type="spellStart"/>
    <w:r w:rsidR="00752326" w:rsidRPr="007A66EB">
      <w:rPr>
        <w:rFonts w:ascii="Calibri" w:hAnsi="Calibri" w:cs="Calibri"/>
        <w:sz w:val="18"/>
      </w:rPr>
      <w:t>St-Maixent-l’École</w:t>
    </w:r>
    <w:proofErr w:type="spellEnd"/>
    <w:r w:rsidR="00752326">
      <w:rPr>
        <w:rFonts w:ascii="Calibri" w:hAnsi="Calibri" w:cs="Calibri"/>
        <w:sz w:val="18"/>
      </w:rPr>
      <w:t xml:space="preserve"> / 05.49.06.08.50</w:t>
    </w:r>
    <w:r w:rsidR="0017742F">
      <w:rPr>
        <w:rFonts w:ascii="Calibri" w:hAnsi="Calibri" w:cs="Calibri"/>
        <w:sz w:val="18"/>
      </w:rPr>
      <w:br/>
      <w:t>SIRET n° 287 900 344 00014 – APE 8411Z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3A" w:rsidRDefault="00613C3A" w:rsidP="00757C39">
      <w:pPr>
        <w:spacing w:after="0" w:line="240" w:lineRule="auto"/>
      </w:pPr>
      <w:r>
        <w:separator/>
      </w:r>
    </w:p>
  </w:footnote>
  <w:footnote w:type="continuationSeparator" w:id="0">
    <w:p w:rsidR="00613C3A" w:rsidRDefault="00613C3A" w:rsidP="0075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B7" w:rsidRDefault="00CD0699">
    <w:pPr>
      <w:pStyle w:val="En-tte"/>
    </w:pPr>
    <w:sdt>
      <w:sdtPr>
        <w:id w:val="580495408"/>
        <w:docPartObj>
          <w:docPartGallery w:val="Page Numbers (Margins)"/>
          <w:docPartUnique/>
        </w:docPartObj>
      </w:sdtPr>
      <w:sdtEndPr/>
      <w:sdtContent>
        <w:r w:rsidR="00752326">
          <w:rPr>
            <w:noProof/>
            <w:lang w:eastAsia="fr-FR"/>
          </w:rPr>
          <mc:AlternateContent>
            <mc:Choice Requires="wps">
              <w:drawing>
                <wp:anchor distT="0" distB="0" distL="114300" distR="114300" simplePos="0" relativeHeight="251666432"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752326" w:rsidRPr="00752326" w:rsidRDefault="00752326">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CD0699" w:rsidRPr="00CD0699">
                                    <w:rPr>
                                      <w:rFonts w:ascii="Arial Black" w:eastAsiaTheme="majorEastAsia" w:hAnsi="Arial Black" w:cstheme="majorBidi"/>
                                      <w:noProof/>
                                      <w:color w:val="494948"/>
                                      <w:sz w:val="24"/>
                                    </w:rPr>
                                    <w:t>5</w:t>
                                  </w:r>
                                  <w:r w:rsidRPr="00752326">
                                    <w:rPr>
                                      <w:rFonts w:ascii="Arial Black" w:eastAsiaTheme="majorEastAsia" w:hAnsi="Arial Black" w:cstheme="majorBidi"/>
                                      <w:color w:val="494948"/>
                                      <w:sz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k30EKDAgAA&#10;BQU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752326" w:rsidRPr="00752326" w:rsidRDefault="00752326">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CD0699" w:rsidRPr="00CD0699">
                              <w:rPr>
                                <w:rFonts w:ascii="Arial Black" w:eastAsiaTheme="majorEastAsia" w:hAnsi="Arial Black" w:cstheme="majorBidi"/>
                                <w:noProof/>
                                <w:color w:val="494948"/>
                                <w:sz w:val="24"/>
                              </w:rPr>
                              <w:t>5</w:t>
                            </w:r>
                            <w:r w:rsidRPr="00752326">
                              <w:rPr>
                                <w:rFonts w:ascii="Arial Black" w:eastAsiaTheme="majorEastAsia" w:hAnsi="Arial Black" w:cstheme="majorBidi"/>
                                <w:color w:val="494948"/>
                                <w:sz w:val="24"/>
                              </w:rPr>
                              <w:fldChar w:fldCharType="end"/>
                            </w:r>
                          </w:p>
                        </w:sdtContent>
                      </w:sdt>
                    </w:txbxContent>
                  </v:textbox>
                  <w10:wrap anchorx="margin" anchory="page"/>
                </v:rect>
              </w:pict>
            </mc:Fallback>
          </mc:AlternateContent>
        </w:r>
      </w:sdtContent>
    </w:sdt>
    <w:r w:rsidR="001549B7" w:rsidRPr="00316A05">
      <w:rPr>
        <w:noProof/>
        <w:lang w:eastAsia="fr-FR"/>
      </w:rPr>
      <w:drawing>
        <wp:anchor distT="0" distB="0" distL="114300" distR="114300" simplePos="0" relativeHeight="251659264" behindDoc="1" locked="0" layoutInCell="1" allowOverlap="1" wp14:anchorId="630EC143" wp14:editId="48190620">
          <wp:simplePos x="0" y="0"/>
          <wp:positionH relativeFrom="page">
            <wp:posOffset>4445</wp:posOffset>
          </wp:positionH>
          <wp:positionV relativeFrom="paragraph">
            <wp:posOffset>-457835</wp:posOffset>
          </wp:positionV>
          <wp:extent cx="7551420" cy="492125"/>
          <wp:effectExtent l="0" t="0" r="0" b="3175"/>
          <wp:wrapTight wrapText="bothSides">
            <wp:wrapPolygon edited="0">
              <wp:start x="0" y="0"/>
              <wp:lineTo x="0" y="20903"/>
              <wp:lineTo x="21524" y="20903"/>
              <wp:lineTo x="2152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1420" cy="492125"/>
                  </a:xfrm>
                  <a:prstGeom prst="rect">
                    <a:avLst/>
                  </a:prstGeom>
                </pic:spPr>
              </pic:pic>
            </a:graphicData>
          </a:graphic>
          <wp14:sizeRelH relativeFrom="margin">
            <wp14:pctWidth>0</wp14:pctWidth>
          </wp14:sizeRelH>
        </wp:anchor>
      </w:drawing>
    </w:r>
  </w:p>
  <w:p w:rsidR="001549B7" w:rsidRDefault="001549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F9" w:rsidRDefault="00A10300" w:rsidP="00D771F9">
    <w:pPr>
      <w:pStyle w:val="En-tte"/>
    </w:pPr>
    <w:r w:rsidRPr="000B70A1">
      <w:rPr>
        <w:rFonts w:ascii="Arial Black" w:hAnsi="Arial Black" w:cs="Arial"/>
        <w:b/>
        <w:noProof/>
        <w:color w:val="AD0000"/>
        <w:sz w:val="52"/>
        <w:szCs w:val="80"/>
        <w:lang w:eastAsia="fr-FR"/>
      </w:rPr>
      <w:drawing>
        <wp:anchor distT="0" distB="0" distL="114300" distR="114300" simplePos="0" relativeHeight="251673600" behindDoc="1" locked="0" layoutInCell="1" allowOverlap="1" wp14:anchorId="65B8CA1E" wp14:editId="7D2ED9E7">
          <wp:simplePos x="0" y="0"/>
          <wp:positionH relativeFrom="column">
            <wp:posOffset>739140</wp:posOffset>
          </wp:positionH>
          <wp:positionV relativeFrom="paragraph">
            <wp:posOffset>290195</wp:posOffset>
          </wp:positionV>
          <wp:extent cx="957580" cy="11811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7580" cy="1181100"/>
                  </a:xfrm>
                  <a:prstGeom prst="rect">
                    <a:avLst/>
                  </a:prstGeom>
                </pic:spPr>
              </pic:pic>
            </a:graphicData>
          </a:graphic>
          <wp14:sizeRelH relativeFrom="margin">
            <wp14:pctWidth>0</wp14:pctWidth>
          </wp14:sizeRelH>
          <wp14:sizeRelV relativeFrom="margin">
            <wp14:pctHeight>0</wp14:pctHeight>
          </wp14:sizeRelV>
        </wp:anchor>
      </w:drawing>
    </w:r>
    <w:r w:rsidR="00D771F9" w:rsidRPr="00316A05">
      <w:rPr>
        <w:noProof/>
        <w:lang w:eastAsia="fr-FR"/>
      </w:rPr>
      <w:drawing>
        <wp:anchor distT="0" distB="0" distL="114300" distR="114300" simplePos="0" relativeHeight="251668480" behindDoc="1" locked="0" layoutInCell="1" allowOverlap="1" wp14:anchorId="01F3996A" wp14:editId="79511626">
          <wp:simplePos x="0" y="0"/>
          <wp:positionH relativeFrom="page">
            <wp:align>right</wp:align>
          </wp:positionH>
          <wp:positionV relativeFrom="paragraph">
            <wp:posOffset>-449580</wp:posOffset>
          </wp:positionV>
          <wp:extent cx="7551420" cy="492125"/>
          <wp:effectExtent l="0" t="0" r="0" b="3175"/>
          <wp:wrapTight wrapText="bothSides">
            <wp:wrapPolygon edited="0">
              <wp:start x="0" y="0"/>
              <wp:lineTo x="0" y="20903"/>
              <wp:lineTo x="21524" y="20903"/>
              <wp:lineTo x="215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1420" cy="492125"/>
                  </a:xfrm>
                  <a:prstGeom prst="rect">
                    <a:avLst/>
                  </a:prstGeom>
                </pic:spPr>
              </pic:pic>
            </a:graphicData>
          </a:graphic>
          <wp14:sizeRelH relativeFrom="margin">
            <wp14:pctWidth>0</wp14:pctWidth>
          </wp14:sizeRelH>
        </wp:anchor>
      </w:drawing>
    </w:r>
  </w:p>
  <w:p w:rsidR="00D771F9" w:rsidRDefault="00D771F9" w:rsidP="00D771F9">
    <w:pPr>
      <w:pStyle w:val="En-tte"/>
    </w:pPr>
    <w:r w:rsidRPr="000B70A1">
      <w:rPr>
        <w:noProof/>
        <w:lang w:eastAsia="fr-FR"/>
      </w:rPr>
      <w:drawing>
        <wp:anchor distT="0" distB="0" distL="114300" distR="114300" simplePos="0" relativeHeight="251670528" behindDoc="1" locked="0" layoutInCell="1" allowOverlap="1" wp14:anchorId="6EE9C600" wp14:editId="195DD268">
          <wp:simplePos x="0" y="0"/>
          <wp:positionH relativeFrom="column">
            <wp:posOffset>4505325</wp:posOffset>
          </wp:positionH>
          <wp:positionV relativeFrom="paragraph">
            <wp:posOffset>63500</wp:posOffset>
          </wp:positionV>
          <wp:extent cx="327660" cy="89154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27660" cy="891540"/>
                  </a:xfrm>
                  <a:prstGeom prst="rect">
                    <a:avLst/>
                  </a:prstGeom>
                </pic:spPr>
              </pic:pic>
            </a:graphicData>
          </a:graphic>
        </wp:anchor>
      </w:drawing>
    </w:r>
    <w:r w:rsidRPr="001549B7">
      <w:rPr>
        <w:noProof/>
        <w:lang w:eastAsia="fr-FR"/>
      </w:rPr>
      <w:drawing>
        <wp:anchor distT="0" distB="0" distL="114300" distR="114300" simplePos="0" relativeHeight="251671552" behindDoc="1" locked="0" layoutInCell="1" allowOverlap="1" wp14:anchorId="3F5DA28B" wp14:editId="06318245">
          <wp:simplePos x="0" y="0"/>
          <wp:positionH relativeFrom="column">
            <wp:posOffset>1681480</wp:posOffset>
          </wp:positionH>
          <wp:positionV relativeFrom="paragraph">
            <wp:posOffset>162560</wp:posOffset>
          </wp:positionV>
          <wp:extent cx="428625" cy="428625"/>
          <wp:effectExtent l="0" t="0" r="9525" b="9525"/>
          <wp:wrapTight wrapText="bothSides">
            <wp:wrapPolygon edited="0">
              <wp:start x="0" y="0"/>
              <wp:lineTo x="0" y="21120"/>
              <wp:lineTo x="21120" y="21120"/>
              <wp:lineTo x="2112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p>
  <w:p w:rsidR="00D771F9" w:rsidRDefault="00D771F9" w:rsidP="00D771F9">
    <w:pPr>
      <w:pStyle w:val="En-tte"/>
      <w:tabs>
        <w:tab w:val="left" w:pos="3402"/>
      </w:tabs>
    </w:pPr>
    <w:r w:rsidRPr="001549B7">
      <w:rPr>
        <w:rFonts w:ascii="Arial Black" w:hAnsi="Arial Black" w:cs="Arial"/>
        <w:b/>
        <w:color w:val="AD0000"/>
        <w:sz w:val="48"/>
        <w:szCs w:val="80"/>
      </w:rPr>
      <w:t>CONVENTION</w:t>
    </w:r>
  </w:p>
  <w:p w:rsidR="00D771F9" w:rsidRDefault="00D771F9" w:rsidP="00D771F9">
    <w:pPr>
      <w:pStyle w:val="En-tte"/>
    </w:pPr>
  </w:p>
  <w:p w:rsidR="00D771F9" w:rsidRDefault="00D771F9" w:rsidP="00D771F9">
    <w:pPr>
      <w:pStyle w:val="En-tte"/>
    </w:pPr>
  </w:p>
  <w:p w:rsidR="00D771F9" w:rsidRDefault="00D771F9" w:rsidP="00D771F9">
    <w:pPr>
      <w:pStyle w:val="En-tte"/>
    </w:pPr>
  </w:p>
  <w:p w:rsidR="000D4FFA" w:rsidRDefault="000D4FFA" w:rsidP="00D771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A8D"/>
    <w:multiLevelType w:val="multilevel"/>
    <w:tmpl w:val="FB7A17A8"/>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D96D5D"/>
    <w:multiLevelType w:val="hybridMultilevel"/>
    <w:tmpl w:val="28D6FE08"/>
    <w:lvl w:ilvl="0" w:tplc="FCEA3C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742871"/>
    <w:multiLevelType w:val="hybridMultilevel"/>
    <w:tmpl w:val="4D90130E"/>
    <w:lvl w:ilvl="0" w:tplc="040C0005">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3" w15:restartNumberingAfterBreak="0">
    <w:nsid w:val="1DB30B33"/>
    <w:multiLevelType w:val="hybridMultilevel"/>
    <w:tmpl w:val="B4941D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A0BD7"/>
    <w:multiLevelType w:val="hybridMultilevel"/>
    <w:tmpl w:val="242AB6D2"/>
    <w:lvl w:ilvl="0" w:tplc="8F94AD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E2173C"/>
    <w:multiLevelType w:val="multilevel"/>
    <w:tmpl w:val="28FA4C80"/>
    <w:lvl w:ilvl="0">
      <w:numFmt w:val="bullet"/>
      <w:lvlText w:val="-"/>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5D1A8F"/>
    <w:multiLevelType w:val="multilevel"/>
    <w:tmpl w:val="1A9057D4"/>
    <w:lvl w:ilvl="0">
      <w:numFmt w:val="bullet"/>
      <w:lvlText w:val="-"/>
      <w:lvlJc w:val="left"/>
      <w:pPr>
        <w:ind w:left="720" w:hanging="360"/>
      </w:pPr>
      <w:rPr>
        <w:rFonts w:ascii="Arial" w:eastAsia="Times New Roma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46D5058"/>
    <w:multiLevelType w:val="hybridMultilevel"/>
    <w:tmpl w:val="9652528A"/>
    <w:lvl w:ilvl="0" w:tplc="D632D658">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DD61C0"/>
    <w:multiLevelType w:val="multilevel"/>
    <w:tmpl w:val="F86A9B30"/>
    <w:lvl w:ilvl="0">
      <w:start w:val="1"/>
      <w:numFmt w:val="decimal"/>
      <w:lvlText w:val="%1."/>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013409"/>
    <w:multiLevelType w:val="hybridMultilevel"/>
    <w:tmpl w:val="44284442"/>
    <w:lvl w:ilvl="0" w:tplc="B8703B6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753158"/>
    <w:multiLevelType w:val="multilevel"/>
    <w:tmpl w:val="72EAD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81A17A7"/>
    <w:multiLevelType w:val="multilevel"/>
    <w:tmpl w:val="1430C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E6E5D18"/>
    <w:multiLevelType w:val="hybridMultilevel"/>
    <w:tmpl w:val="3CB45442"/>
    <w:lvl w:ilvl="0" w:tplc="BF12A7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121F65"/>
    <w:multiLevelType w:val="multilevel"/>
    <w:tmpl w:val="243A4A6A"/>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1"/>
  </w:num>
  <w:num w:numId="3">
    <w:abstractNumId w:val="5"/>
  </w:num>
  <w:num w:numId="4">
    <w:abstractNumId w:val="8"/>
  </w:num>
  <w:num w:numId="5">
    <w:abstractNumId w:val="6"/>
  </w:num>
  <w:num w:numId="6">
    <w:abstractNumId w:val="0"/>
  </w:num>
  <w:num w:numId="7">
    <w:abstractNumId w:val="13"/>
  </w:num>
  <w:num w:numId="8">
    <w:abstractNumId w:val="10"/>
  </w:num>
  <w:num w:numId="9">
    <w:abstractNumId w:val="11"/>
  </w:num>
  <w:num w:numId="10">
    <w:abstractNumId w:val="9"/>
  </w:num>
  <w:num w:numId="11">
    <w:abstractNumId w:val="2"/>
  </w:num>
  <w:num w:numId="12">
    <w:abstractNumId w:val="4"/>
  </w:num>
  <w:num w:numId="13">
    <w:abstractNumId w:val="7"/>
  </w:num>
  <w:num w:numId="14">
    <w:abstractNumId w:val="7"/>
  </w:num>
  <w:num w:numId="15">
    <w:abstractNumId w:val="3"/>
  </w:num>
  <w:num w:numId="16">
    <w:abstractNumId w:val="7"/>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3A"/>
    <w:rsid w:val="00024768"/>
    <w:rsid w:val="0003448E"/>
    <w:rsid w:val="0004290E"/>
    <w:rsid w:val="00072CEC"/>
    <w:rsid w:val="000A40B1"/>
    <w:rsid w:val="000B7C44"/>
    <w:rsid w:val="000C4325"/>
    <w:rsid w:val="000C74B2"/>
    <w:rsid w:val="000D4FFA"/>
    <w:rsid w:val="000E0D3C"/>
    <w:rsid w:val="000E7110"/>
    <w:rsid w:val="00147005"/>
    <w:rsid w:val="00151512"/>
    <w:rsid w:val="001549B7"/>
    <w:rsid w:val="0017742F"/>
    <w:rsid w:val="00180BB3"/>
    <w:rsid w:val="001828CF"/>
    <w:rsid w:val="0019114B"/>
    <w:rsid w:val="00191F57"/>
    <w:rsid w:val="001A0F09"/>
    <w:rsid w:val="001E6FD1"/>
    <w:rsid w:val="00203E6A"/>
    <w:rsid w:val="0023631F"/>
    <w:rsid w:val="00237E95"/>
    <w:rsid w:val="00241DBB"/>
    <w:rsid w:val="00264614"/>
    <w:rsid w:val="00266B8C"/>
    <w:rsid w:val="0029206B"/>
    <w:rsid w:val="002B53B3"/>
    <w:rsid w:val="002C6B8B"/>
    <w:rsid w:val="002C7443"/>
    <w:rsid w:val="002E21DA"/>
    <w:rsid w:val="003058B3"/>
    <w:rsid w:val="00307452"/>
    <w:rsid w:val="00307FB7"/>
    <w:rsid w:val="00315912"/>
    <w:rsid w:val="00376ED3"/>
    <w:rsid w:val="00380632"/>
    <w:rsid w:val="003C5E58"/>
    <w:rsid w:val="00463420"/>
    <w:rsid w:val="004A5FA0"/>
    <w:rsid w:val="004E6722"/>
    <w:rsid w:val="005236FE"/>
    <w:rsid w:val="005238A7"/>
    <w:rsid w:val="00554268"/>
    <w:rsid w:val="005840AC"/>
    <w:rsid w:val="005910BA"/>
    <w:rsid w:val="005C61FF"/>
    <w:rsid w:val="005D6A3C"/>
    <w:rsid w:val="005D7841"/>
    <w:rsid w:val="005F02FF"/>
    <w:rsid w:val="00613C3A"/>
    <w:rsid w:val="00675A31"/>
    <w:rsid w:val="00693127"/>
    <w:rsid w:val="00693E0D"/>
    <w:rsid w:val="006D5309"/>
    <w:rsid w:val="006E058C"/>
    <w:rsid w:val="007427A2"/>
    <w:rsid w:val="00743D57"/>
    <w:rsid w:val="00752326"/>
    <w:rsid w:val="0075619E"/>
    <w:rsid w:val="00757C39"/>
    <w:rsid w:val="007848DC"/>
    <w:rsid w:val="007C2BF0"/>
    <w:rsid w:val="007C389C"/>
    <w:rsid w:val="007E6018"/>
    <w:rsid w:val="00855F4A"/>
    <w:rsid w:val="00883832"/>
    <w:rsid w:val="008A2628"/>
    <w:rsid w:val="008D68F1"/>
    <w:rsid w:val="009048F5"/>
    <w:rsid w:val="0093035C"/>
    <w:rsid w:val="00952EC5"/>
    <w:rsid w:val="0096064E"/>
    <w:rsid w:val="00962816"/>
    <w:rsid w:val="009716D3"/>
    <w:rsid w:val="00991666"/>
    <w:rsid w:val="00993426"/>
    <w:rsid w:val="009C50E4"/>
    <w:rsid w:val="009C77AC"/>
    <w:rsid w:val="009D0901"/>
    <w:rsid w:val="00A02221"/>
    <w:rsid w:val="00A10300"/>
    <w:rsid w:val="00A55CD1"/>
    <w:rsid w:val="00A71712"/>
    <w:rsid w:val="00AA0951"/>
    <w:rsid w:val="00AC095F"/>
    <w:rsid w:val="00AC1CD0"/>
    <w:rsid w:val="00AC4D05"/>
    <w:rsid w:val="00AF1D47"/>
    <w:rsid w:val="00B10ED9"/>
    <w:rsid w:val="00B41913"/>
    <w:rsid w:val="00B86B28"/>
    <w:rsid w:val="00BA5C31"/>
    <w:rsid w:val="00BE2BDE"/>
    <w:rsid w:val="00BE759D"/>
    <w:rsid w:val="00C32219"/>
    <w:rsid w:val="00C50F21"/>
    <w:rsid w:val="00C51A30"/>
    <w:rsid w:val="00C67B51"/>
    <w:rsid w:val="00C83B5C"/>
    <w:rsid w:val="00C97691"/>
    <w:rsid w:val="00CA3D3E"/>
    <w:rsid w:val="00CD0699"/>
    <w:rsid w:val="00CD132D"/>
    <w:rsid w:val="00CE344B"/>
    <w:rsid w:val="00D41795"/>
    <w:rsid w:val="00D54EF4"/>
    <w:rsid w:val="00D57853"/>
    <w:rsid w:val="00D771F9"/>
    <w:rsid w:val="00DC10EE"/>
    <w:rsid w:val="00DE695A"/>
    <w:rsid w:val="00E3260F"/>
    <w:rsid w:val="00E406B3"/>
    <w:rsid w:val="00EA0D10"/>
    <w:rsid w:val="00EB4963"/>
    <w:rsid w:val="00ED4D07"/>
    <w:rsid w:val="00EE347B"/>
    <w:rsid w:val="00F2243C"/>
    <w:rsid w:val="00F22B61"/>
    <w:rsid w:val="00F27706"/>
    <w:rsid w:val="00F30A84"/>
    <w:rsid w:val="00F61621"/>
    <w:rsid w:val="00F8014A"/>
    <w:rsid w:val="00F83BCD"/>
    <w:rsid w:val="00F96E29"/>
    <w:rsid w:val="00FD2659"/>
    <w:rsid w:val="00FD5350"/>
    <w:rsid w:val="00FF2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771C9F"/>
  <w15:chartTrackingRefBased/>
  <w15:docId w15:val="{EED1209A-EC86-46E1-995E-721E1C9D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62816"/>
    <w:pPr>
      <w:keepNext/>
      <w:keepLines/>
      <w:numPr>
        <w:numId w:val="13"/>
      </w:numPr>
      <w:spacing w:before="240" w:after="0"/>
      <w:outlineLvl w:val="0"/>
    </w:pPr>
    <w:rPr>
      <w:rFonts w:asciiTheme="majorHAnsi" w:eastAsiaTheme="majorEastAsia" w:hAnsiTheme="majorHAnsi" w:cstheme="majorBidi"/>
      <w:b/>
      <w:color w:val="AD1225"/>
      <w:sz w:val="32"/>
      <w:szCs w:val="32"/>
      <w:u w:val="single"/>
    </w:rPr>
  </w:style>
  <w:style w:type="paragraph" w:styleId="Titre2">
    <w:name w:val="heading 2"/>
    <w:basedOn w:val="Normal"/>
    <w:next w:val="Normal"/>
    <w:link w:val="Titre2Car"/>
    <w:uiPriority w:val="9"/>
    <w:unhideWhenUsed/>
    <w:qFormat/>
    <w:rsid w:val="00151512"/>
    <w:pPr>
      <w:keepNext/>
      <w:keepLines/>
      <w:spacing w:before="40" w:after="0"/>
      <w:outlineLvl w:val="1"/>
    </w:pPr>
    <w:rPr>
      <w:rFonts w:ascii="Arial" w:eastAsiaTheme="majorEastAsia" w:hAnsi="Arial" w:cs="Arial"/>
      <w:b/>
      <w:color w:val="49494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52EC5"/>
    <w:pPr>
      <w:ind w:left="720"/>
      <w:contextualSpacing/>
    </w:pPr>
  </w:style>
  <w:style w:type="paragraph" w:styleId="NormalWeb">
    <w:name w:val="Normal (Web)"/>
    <w:basedOn w:val="Normal"/>
    <w:unhideWhenUsed/>
    <w:rsid w:val="004A5F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A5FA0"/>
    <w:rPr>
      <w:sz w:val="16"/>
      <w:szCs w:val="16"/>
    </w:rPr>
  </w:style>
  <w:style w:type="paragraph" w:styleId="Commentaire">
    <w:name w:val="annotation text"/>
    <w:basedOn w:val="Normal"/>
    <w:link w:val="CommentaireCar"/>
    <w:uiPriority w:val="99"/>
    <w:semiHidden/>
    <w:unhideWhenUsed/>
    <w:rsid w:val="004A5FA0"/>
    <w:pPr>
      <w:spacing w:line="240" w:lineRule="auto"/>
    </w:pPr>
    <w:rPr>
      <w:sz w:val="20"/>
      <w:szCs w:val="20"/>
    </w:rPr>
  </w:style>
  <w:style w:type="character" w:customStyle="1" w:styleId="CommentaireCar">
    <w:name w:val="Commentaire Car"/>
    <w:basedOn w:val="Policepardfaut"/>
    <w:link w:val="Commentaire"/>
    <w:uiPriority w:val="99"/>
    <w:semiHidden/>
    <w:rsid w:val="004A5FA0"/>
    <w:rPr>
      <w:sz w:val="20"/>
      <w:szCs w:val="20"/>
    </w:rPr>
  </w:style>
  <w:style w:type="paragraph" w:styleId="Textedebulles">
    <w:name w:val="Balloon Text"/>
    <w:basedOn w:val="Normal"/>
    <w:link w:val="TextedebullesCar"/>
    <w:uiPriority w:val="99"/>
    <w:semiHidden/>
    <w:unhideWhenUsed/>
    <w:rsid w:val="004A5F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5FA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4A5FA0"/>
    <w:rPr>
      <w:b/>
      <w:bCs/>
    </w:rPr>
  </w:style>
  <w:style w:type="character" w:customStyle="1" w:styleId="ObjetducommentaireCar">
    <w:name w:val="Objet du commentaire Car"/>
    <w:basedOn w:val="CommentaireCar"/>
    <w:link w:val="Objetducommentaire"/>
    <w:uiPriority w:val="99"/>
    <w:semiHidden/>
    <w:rsid w:val="004A5FA0"/>
    <w:rPr>
      <w:b/>
      <w:bCs/>
      <w:sz w:val="20"/>
      <w:szCs w:val="20"/>
    </w:rPr>
  </w:style>
  <w:style w:type="character" w:customStyle="1" w:styleId="Titre1Car">
    <w:name w:val="Titre 1 Car"/>
    <w:basedOn w:val="Policepardfaut"/>
    <w:link w:val="Titre1"/>
    <w:uiPriority w:val="9"/>
    <w:rsid w:val="00962816"/>
    <w:rPr>
      <w:rFonts w:asciiTheme="majorHAnsi" w:eastAsiaTheme="majorEastAsia" w:hAnsiTheme="majorHAnsi" w:cstheme="majorBidi"/>
      <w:b/>
      <w:color w:val="AD1225"/>
      <w:sz w:val="32"/>
      <w:szCs w:val="32"/>
      <w:u w:val="single"/>
    </w:rPr>
  </w:style>
  <w:style w:type="paragraph" w:styleId="Corpsdetexte">
    <w:name w:val="Body Text"/>
    <w:basedOn w:val="Normal"/>
    <w:link w:val="CorpsdetexteCar"/>
    <w:rsid w:val="00191F57"/>
    <w:pPr>
      <w:widowControl w:val="0"/>
      <w:suppressAutoHyphens/>
      <w:autoSpaceDE w:val="0"/>
      <w:autoSpaceDN w:val="0"/>
      <w:spacing w:after="0" w:line="240" w:lineRule="auto"/>
      <w:textAlignment w:val="baseline"/>
    </w:pPr>
    <w:rPr>
      <w:rFonts w:ascii="Arial" w:eastAsia="Arial" w:hAnsi="Arial" w:cs="Arial"/>
      <w:sz w:val="20"/>
      <w:szCs w:val="20"/>
      <w:lang w:val="en-US"/>
    </w:rPr>
  </w:style>
  <w:style w:type="character" w:customStyle="1" w:styleId="CorpsdetexteCar">
    <w:name w:val="Corps de texte Car"/>
    <w:basedOn w:val="Policepardfaut"/>
    <w:link w:val="Corpsdetexte"/>
    <w:rsid w:val="00191F57"/>
    <w:rPr>
      <w:rFonts w:ascii="Arial" w:eastAsia="Arial" w:hAnsi="Arial" w:cs="Arial"/>
      <w:sz w:val="20"/>
      <w:szCs w:val="20"/>
      <w:lang w:val="en-US"/>
    </w:rPr>
  </w:style>
  <w:style w:type="character" w:styleId="Lienhypertexte">
    <w:name w:val="Hyperlink"/>
    <w:rsid w:val="00191F57"/>
    <w:rPr>
      <w:color w:val="0563C1"/>
      <w:u w:val="single"/>
    </w:rPr>
  </w:style>
  <w:style w:type="paragraph" w:customStyle="1" w:styleId="Default">
    <w:name w:val="Default"/>
    <w:rsid w:val="00191F57"/>
    <w:pPr>
      <w:suppressAutoHyphens/>
      <w:autoSpaceDE w:val="0"/>
      <w:autoSpaceDN w:val="0"/>
      <w:spacing w:after="0" w:line="240" w:lineRule="auto"/>
      <w:textAlignment w:val="baseline"/>
    </w:pPr>
    <w:rPr>
      <w:rFonts w:ascii="Arial" w:eastAsia="Calibri" w:hAnsi="Arial" w:cs="Arial"/>
      <w:color w:val="000000"/>
      <w:sz w:val="24"/>
      <w:szCs w:val="24"/>
    </w:rPr>
  </w:style>
  <w:style w:type="character" w:styleId="lev">
    <w:name w:val="Strong"/>
    <w:basedOn w:val="Policepardfaut"/>
    <w:rsid w:val="00191F57"/>
    <w:rPr>
      <w:b/>
      <w:bCs/>
    </w:rPr>
  </w:style>
  <w:style w:type="paragraph" w:styleId="En-tte">
    <w:name w:val="header"/>
    <w:basedOn w:val="Normal"/>
    <w:link w:val="En-tteCar"/>
    <w:uiPriority w:val="99"/>
    <w:unhideWhenUsed/>
    <w:rsid w:val="00757C39"/>
    <w:pPr>
      <w:tabs>
        <w:tab w:val="center" w:pos="4536"/>
        <w:tab w:val="right" w:pos="9072"/>
      </w:tabs>
      <w:spacing w:after="0" w:line="240" w:lineRule="auto"/>
    </w:pPr>
  </w:style>
  <w:style w:type="character" w:customStyle="1" w:styleId="En-tteCar">
    <w:name w:val="En-tête Car"/>
    <w:basedOn w:val="Policepardfaut"/>
    <w:link w:val="En-tte"/>
    <w:uiPriority w:val="99"/>
    <w:rsid w:val="00757C39"/>
  </w:style>
  <w:style w:type="paragraph" w:styleId="Pieddepage">
    <w:name w:val="footer"/>
    <w:basedOn w:val="Normal"/>
    <w:link w:val="PieddepageCar"/>
    <w:uiPriority w:val="99"/>
    <w:unhideWhenUsed/>
    <w:rsid w:val="00757C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C39"/>
  </w:style>
  <w:style w:type="table" w:styleId="Grilledutableau">
    <w:name w:val="Table Grid"/>
    <w:basedOn w:val="TableauNormal"/>
    <w:uiPriority w:val="39"/>
    <w:rsid w:val="00AC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058B3"/>
    <w:rPr>
      <w:color w:val="808080"/>
    </w:rPr>
  </w:style>
  <w:style w:type="character" w:customStyle="1" w:styleId="Style1">
    <w:name w:val="Style1"/>
    <w:basedOn w:val="Policepardfaut"/>
    <w:uiPriority w:val="1"/>
    <w:rsid w:val="003058B3"/>
    <w:rPr>
      <w:rFonts w:ascii="Arial" w:hAnsi="Arial"/>
      <w:sz w:val="22"/>
    </w:rPr>
  </w:style>
  <w:style w:type="character" w:customStyle="1" w:styleId="Style2">
    <w:name w:val="Style2"/>
    <w:basedOn w:val="Policepardfaut"/>
    <w:uiPriority w:val="1"/>
    <w:rsid w:val="0017742F"/>
  </w:style>
  <w:style w:type="character" w:customStyle="1" w:styleId="Style3">
    <w:name w:val="Style3"/>
    <w:basedOn w:val="Policepardfaut"/>
    <w:uiPriority w:val="1"/>
    <w:rsid w:val="0017742F"/>
    <w:rPr>
      <w:rFonts w:ascii="Arial" w:hAnsi="Arial"/>
      <w:b/>
      <w:color w:val="494948"/>
      <w:sz w:val="28"/>
    </w:rPr>
  </w:style>
  <w:style w:type="character" w:customStyle="1" w:styleId="Style4">
    <w:name w:val="Style4"/>
    <w:basedOn w:val="Policepardfaut"/>
    <w:uiPriority w:val="1"/>
    <w:rsid w:val="0017742F"/>
    <w:rPr>
      <w:caps/>
      <w:smallCaps w:val="0"/>
    </w:rPr>
  </w:style>
  <w:style w:type="character" w:customStyle="1" w:styleId="Style5">
    <w:name w:val="Style5"/>
    <w:basedOn w:val="Policepardfaut"/>
    <w:uiPriority w:val="1"/>
    <w:rsid w:val="0017742F"/>
    <w:rPr>
      <w:rFonts w:ascii="Arial" w:hAnsi="Arial"/>
      <w:b/>
      <w:caps/>
      <w:smallCaps w:val="0"/>
      <w:color w:val="494948"/>
      <w:sz w:val="28"/>
    </w:rPr>
  </w:style>
  <w:style w:type="character" w:customStyle="1" w:styleId="Style6">
    <w:name w:val="Style6"/>
    <w:basedOn w:val="Policepardfaut"/>
    <w:uiPriority w:val="1"/>
    <w:rsid w:val="0017742F"/>
    <w:rPr>
      <w:rFonts w:ascii="Arial Black" w:hAnsi="Arial Black"/>
      <w:b/>
      <w:caps/>
      <w:smallCaps w:val="0"/>
      <w:color w:val="494948"/>
      <w:sz w:val="28"/>
    </w:rPr>
  </w:style>
  <w:style w:type="character" w:customStyle="1" w:styleId="Style7">
    <w:name w:val="Style7"/>
    <w:basedOn w:val="Policepardfaut"/>
    <w:uiPriority w:val="1"/>
    <w:rsid w:val="00675A31"/>
    <w:rPr>
      <w:rFonts w:ascii="Arial Black" w:hAnsi="Arial Black"/>
      <w:color w:val="AD1225"/>
      <w:sz w:val="28"/>
    </w:rPr>
  </w:style>
  <w:style w:type="character" w:customStyle="1" w:styleId="Style8">
    <w:name w:val="Style8"/>
    <w:basedOn w:val="Policepardfaut"/>
    <w:uiPriority w:val="1"/>
    <w:rsid w:val="00962816"/>
    <w:rPr>
      <w:rFonts w:ascii="Arial" w:hAnsi="Arial"/>
      <w:color w:val="auto"/>
      <w:sz w:val="22"/>
    </w:rPr>
  </w:style>
  <w:style w:type="character" w:customStyle="1" w:styleId="Titre2Car">
    <w:name w:val="Titre 2 Car"/>
    <w:basedOn w:val="Policepardfaut"/>
    <w:link w:val="Titre2"/>
    <w:uiPriority w:val="9"/>
    <w:rsid w:val="00151512"/>
    <w:rPr>
      <w:rFonts w:ascii="Arial" w:eastAsiaTheme="majorEastAsia" w:hAnsi="Arial" w:cs="Arial"/>
      <w:b/>
      <w:color w:val="494948"/>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66599">
      <w:bodyDiv w:val="1"/>
      <w:marLeft w:val="0"/>
      <w:marRight w:val="0"/>
      <w:marTop w:val="0"/>
      <w:marBottom w:val="0"/>
      <w:divBdr>
        <w:top w:val="none" w:sz="0" w:space="0" w:color="auto"/>
        <w:left w:val="none" w:sz="0" w:space="0" w:color="auto"/>
        <w:bottom w:val="none" w:sz="0" w:space="0" w:color="auto"/>
        <w:right w:val="none" w:sz="0" w:space="0" w:color="auto"/>
      </w:divBdr>
    </w:div>
    <w:div w:id="16895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recours.f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20CHARTE%20GRAPHIQUE\AVEC%20LOGO\12-%20CONVENTION%20CDG%2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3B23C30BAF41919E61622A4849E4E3"/>
        <w:category>
          <w:name w:val="Général"/>
          <w:gallery w:val="placeholder"/>
        </w:category>
        <w:types>
          <w:type w:val="bbPlcHdr"/>
        </w:types>
        <w:behaviors>
          <w:behavior w:val="content"/>
        </w:behaviors>
        <w:guid w:val="{801CBF09-08C9-4D9A-8153-73BC43611B1E}"/>
      </w:docPartPr>
      <w:docPartBody>
        <w:p w:rsidR="00374CE0" w:rsidRDefault="00374CE0">
          <w:pPr>
            <w:pStyle w:val="E33B23C30BAF41919E61622A4849E4E3"/>
          </w:pPr>
          <w:r w:rsidRPr="005C12A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E0"/>
    <w:rsid w:val="00374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E33B23C30BAF41919E61622A4849E4E3">
    <w:name w:val="E33B23C30BAF41919E61622A4849E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85D54-02BD-4FEF-B9D1-EC9E7EB8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CONVENTION CDG 79.dotm</Template>
  <TotalTime>89</TotalTime>
  <Pages>5</Pages>
  <Words>1332</Words>
  <Characters>7328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Cathelyne CL. LABARDE</dc:creator>
  <cp:keywords/>
  <dc:description/>
  <cp:lastModifiedBy>Cathelyne CL. LABARDE</cp:lastModifiedBy>
  <cp:revision>18</cp:revision>
  <cp:lastPrinted>2023-10-02T13:09:00Z</cp:lastPrinted>
  <dcterms:created xsi:type="dcterms:W3CDTF">2024-11-06T08:59:00Z</dcterms:created>
  <dcterms:modified xsi:type="dcterms:W3CDTF">2024-11-07T17:06:00Z</dcterms:modified>
</cp:coreProperties>
</file>