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Ind w:w="534" w:type="dxa"/>
        <w:tblLook w:val="04A0" w:firstRow="1" w:lastRow="0" w:firstColumn="1" w:lastColumn="0" w:noHBand="0" w:noVBand="1"/>
      </w:tblPr>
      <w:tblGrid>
        <w:gridCol w:w="1842"/>
        <w:gridCol w:w="6836"/>
      </w:tblGrid>
      <w:tr w:rsidR="009C5D7C" w:rsidRPr="009C5D7C" w:rsidTr="00D541DB">
        <w:trPr>
          <w:trHeight w:val="510"/>
        </w:trPr>
        <w:tc>
          <w:tcPr>
            <w:tcW w:w="1842" w:type="dxa"/>
            <w:vMerge w:val="restart"/>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MODELE N°2</w:t>
            </w:r>
          </w:p>
        </w:tc>
        <w:tc>
          <w:tcPr>
            <w:tcW w:w="6836" w:type="dxa"/>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 xml:space="preserve">Modèle de délibérations concordantes </w:t>
            </w:r>
          </w:p>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pour un EPCI et une ou plusieurs collectivités membres</w:t>
            </w:r>
          </w:p>
        </w:tc>
      </w:tr>
      <w:tr w:rsidR="009C5D7C" w:rsidRPr="009C5D7C" w:rsidTr="00D541DB">
        <w:trPr>
          <w:trHeight w:val="435"/>
        </w:trPr>
        <w:tc>
          <w:tcPr>
            <w:tcW w:w="1842" w:type="dxa"/>
            <w:vMerge/>
          </w:tcPr>
          <w:p w:rsidR="009C5D7C" w:rsidRPr="009C5D7C" w:rsidRDefault="009C5D7C" w:rsidP="009C5D7C">
            <w:pPr>
              <w:spacing w:line="276" w:lineRule="auto"/>
              <w:ind w:right="-141"/>
              <w:rPr>
                <w:rFonts w:ascii="Calibri" w:eastAsia="Calibri" w:hAnsi="Calibri" w:cs="Arial"/>
                <w:b/>
                <w:bCs/>
              </w:rPr>
            </w:pPr>
          </w:p>
        </w:tc>
        <w:tc>
          <w:tcPr>
            <w:tcW w:w="6836" w:type="dxa"/>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A prendre par L’EPCI dans les meilleurs délais et ce, avant le 8 juin 2022</w:t>
            </w:r>
          </w:p>
        </w:tc>
      </w:tr>
    </w:tbl>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jc w:val="center"/>
        <w:rPr>
          <w:rFonts w:ascii="Calibri" w:eastAsia="Calibri" w:hAnsi="Calibri" w:cs="Arial"/>
          <w:b/>
          <w:u w:val="single"/>
        </w:rPr>
      </w:pPr>
      <w:r w:rsidRPr="009C5D7C">
        <w:rPr>
          <w:rFonts w:ascii="Calibri" w:eastAsia="Calibri" w:hAnsi="Calibri" w:cs="Arial"/>
          <w:b/>
          <w:u w:val="single"/>
        </w:rPr>
        <w:t>DELIBERATION</w:t>
      </w:r>
    </w:p>
    <w:p w:rsidR="009C5D7C" w:rsidRPr="009C5D7C" w:rsidRDefault="009C5D7C" w:rsidP="009C5D7C">
      <w:pPr>
        <w:spacing w:after="0" w:line="276" w:lineRule="auto"/>
        <w:ind w:right="-141"/>
        <w:jc w:val="center"/>
        <w:rPr>
          <w:rFonts w:ascii="Calibri" w:eastAsia="Calibri" w:hAnsi="Calibri" w:cs="Arial"/>
          <w:b/>
          <w:u w:val="single"/>
        </w:rPr>
      </w:pPr>
    </w:p>
    <w:p w:rsidR="009C5D7C" w:rsidRPr="009C5D7C" w:rsidRDefault="009C5D7C" w:rsidP="009C5D7C">
      <w:pPr>
        <w:autoSpaceDE w:val="0"/>
        <w:autoSpaceDN w:val="0"/>
        <w:adjustRightInd w:val="0"/>
        <w:spacing w:after="0" w:line="240" w:lineRule="auto"/>
        <w:rPr>
          <w:rFonts w:ascii="Arial" w:eastAsia="Calibri" w:hAnsi="Arial" w:cs="Arial"/>
          <w:b/>
          <w:bCs/>
          <w:color w:val="000000"/>
          <w:sz w:val="20"/>
          <w:szCs w:val="20"/>
        </w:rPr>
      </w:pPr>
      <w:r w:rsidRPr="009C5D7C">
        <w:rPr>
          <w:rFonts w:ascii="Arial" w:eastAsia="Calibri" w:hAnsi="Arial" w:cs="Calibri"/>
          <w:color w:val="000000"/>
          <w:sz w:val="18"/>
          <w:szCs w:val="20"/>
        </w:rPr>
        <w:t xml:space="preserve"> </w:t>
      </w:r>
      <w:r w:rsidRPr="009C5D7C">
        <w:rPr>
          <w:rFonts w:ascii="Arial" w:eastAsia="Calibri" w:hAnsi="Arial" w:cs="Arial"/>
          <w:b/>
          <w:bCs/>
          <w:color w:val="000000"/>
          <w:sz w:val="20"/>
          <w:szCs w:val="20"/>
        </w:rPr>
        <w:t xml:space="preserve">Objet : Création d’un Comité Social Territorial commun entre l’EPCI et une ou plusieurs collectivités adhérentes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Le Président précise aux membres du Conseil Communautaire que les articles L. 251-5 à L. 251-10 Code Général de la Fonction Publique prévoient qu’un Comité Social Territorial est créé dans chaque collectivité ou établissement employant au moins cinquante agents ainsi qu’auprès de chaque centre de gestion pour les collectivités et établissements affiliés employant moins de cinquante agents.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Il peut être décidé, par délibérations concordantes des organes délibérants d’une communauté </w:t>
      </w:r>
      <w:r w:rsidRPr="009C5D7C">
        <w:rPr>
          <w:rFonts w:ascii="Arial" w:eastAsia="Calibri" w:hAnsi="Arial" w:cs="Arial"/>
          <w:i/>
          <w:iCs/>
          <w:color w:val="000000"/>
          <w:sz w:val="20"/>
          <w:szCs w:val="20"/>
        </w:rPr>
        <w:t xml:space="preserve">de communes, communauté d’agglomération ou de la communauté urbaine </w:t>
      </w:r>
      <w:r w:rsidRPr="009C5D7C">
        <w:rPr>
          <w:rFonts w:ascii="Arial" w:eastAsia="Calibri" w:hAnsi="Arial" w:cs="Arial"/>
          <w:color w:val="000000"/>
          <w:sz w:val="20"/>
          <w:szCs w:val="20"/>
        </w:rPr>
        <w:t xml:space="preserve">et </w:t>
      </w:r>
      <w:r w:rsidRPr="009C5D7C">
        <w:rPr>
          <w:rFonts w:ascii="Arial" w:eastAsia="Calibri" w:hAnsi="Arial" w:cs="Arial"/>
          <w:i/>
          <w:iCs/>
          <w:color w:val="000000"/>
          <w:sz w:val="20"/>
          <w:szCs w:val="20"/>
        </w:rPr>
        <w:t xml:space="preserve">de l’ensemble ou d’une partie </w:t>
      </w:r>
      <w:r w:rsidRPr="009C5D7C">
        <w:rPr>
          <w:rFonts w:ascii="Arial" w:eastAsia="Calibri" w:hAnsi="Arial" w:cs="Arial"/>
          <w:color w:val="000000"/>
          <w:sz w:val="20"/>
          <w:szCs w:val="20"/>
        </w:rPr>
        <w:t xml:space="preserve">des communes adhérentes à cette communauté, de créer un Comité Social Territorial commun compétent pour tous les agents desdites collectivités/établissements à condition que l’effectif global concerné soit au moins égal à cinquante agents.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Considérant l’intérêt de disposer d’un Comité Social Territorial commun compétent pour les agents de l’EPCI et des communes </w:t>
      </w:r>
      <w:r w:rsidRPr="009C5D7C">
        <w:rPr>
          <w:rFonts w:ascii="Arial" w:eastAsia="Calibri" w:hAnsi="Arial" w:cs="Arial"/>
          <w:i/>
          <w:iCs/>
          <w:color w:val="000000"/>
          <w:sz w:val="20"/>
          <w:szCs w:val="20"/>
        </w:rPr>
        <w:t xml:space="preserve">X, Y et Z ou de l’ensemble des communes </w:t>
      </w:r>
      <w:r w:rsidRPr="009C5D7C">
        <w:rPr>
          <w:rFonts w:ascii="Arial" w:eastAsia="Calibri" w:hAnsi="Arial" w:cs="Arial"/>
          <w:color w:val="000000"/>
          <w:sz w:val="20"/>
          <w:szCs w:val="20"/>
        </w:rPr>
        <w:t xml:space="preserve">adhérentes à l’EPCI ;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Considérant que les effectifs des agents titulaires, stagiaires, contractuels de droit public, contractuels de droit privé au 1</w:t>
      </w:r>
      <w:r w:rsidRPr="009C5D7C">
        <w:rPr>
          <w:rFonts w:ascii="Arial" w:eastAsia="Calibri" w:hAnsi="Arial" w:cs="Arial"/>
          <w:color w:val="000000"/>
          <w:sz w:val="13"/>
          <w:szCs w:val="13"/>
        </w:rPr>
        <w:t xml:space="preserve">er </w:t>
      </w:r>
      <w:r w:rsidRPr="009C5D7C">
        <w:rPr>
          <w:rFonts w:ascii="Arial" w:eastAsia="Calibri" w:hAnsi="Arial" w:cs="Arial"/>
          <w:color w:val="000000"/>
          <w:sz w:val="20"/>
          <w:szCs w:val="20"/>
        </w:rPr>
        <w:t xml:space="preserve">janvier 2022 : </w:t>
      </w:r>
    </w:p>
    <w:p w:rsidR="009C5D7C" w:rsidRPr="009C5D7C" w:rsidRDefault="009C5D7C" w:rsidP="009C5D7C">
      <w:pPr>
        <w:autoSpaceDE w:val="0"/>
        <w:autoSpaceDN w:val="0"/>
        <w:adjustRightInd w:val="0"/>
        <w:spacing w:after="12" w:line="240" w:lineRule="auto"/>
        <w:ind w:left="709"/>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commune X = (nombre) agents, </w:t>
      </w:r>
    </w:p>
    <w:p w:rsidR="009C5D7C" w:rsidRPr="009C5D7C" w:rsidRDefault="009C5D7C" w:rsidP="009C5D7C">
      <w:pPr>
        <w:autoSpaceDE w:val="0"/>
        <w:autoSpaceDN w:val="0"/>
        <w:adjustRightInd w:val="0"/>
        <w:spacing w:after="12" w:line="240" w:lineRule="auto"/>
        <w:ind w:left="709"/>
        <w:jc w:val="both"/>
        <w:rPr>
          <w:rFonts w:ascii="Arial" w:eastAsia="Calibri" w:hAnsi="Arial" w:cs="Arial"/>
          <w:color w:val="000000"/>
          <w:sz w:val="20"/>
          <w:szCs w:val="20"/>
        </w:rPr>
      </w:pPr>
      <w:r w:rsidRPr="009C5D7C">
        <w:rPr>
          <w:rFonts w:ascii="Trebuchet MS" w:eastAsia="Calibri" w:hAnsi="Trebuchet MS" w:cs="Trebuchet MS"/>
          <w:color w:val="000000"/>
          <w:sz w:val="20"/>
          <w:szCs w:val="20"/>
        </w:rPr>
        <w:t xml:space="preserve">- </w:t>
      </w:r>
      <w:r w:rsidRPr="009C5D7C">
        <w:rPr>
          <w:rFonts w:ascii="Arial" w:eastAsia="Calibri" w:hAnsi="Arial" w:cs="Arial"/>
          <w:i/>
          <w:iCs/>
          <w:color w:val="000000"/>
          <w:sz w:val="20"/>
          <w:szCs w:val="20"/>
        </w:rPr>
        <w:t xml:space="preserve">commune Y = (nombre) agents, </w:t>
      </w:r>
    </w:p>
    <w:p w:rsidR="009C5D7C" w:rsidRPr="009C5D7C" w:rsidRDefault="009C5D7C" w:rsidP="009C5D7C">
      <w:pPr>
        <w:autoSpaceDE w:val="0"/>
        <w:autoSpaceDN w:val="0"/>
        <w:adjustRightInd w:val="0"/>
        <w:spacing w:after="12" w:line="240" w:lineRule="auto"/>
        <w:ind w:left="709"/>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commune Z = (nombre) agents, </w:t>
      </w:r>
    </w:p>
    <w:p w:rsidR="009C5D7C" w:rsidRPr="009C5D7C" w:rsidRDefault="009C5D7C" w:rsidP="009C5D7C">
      <w:pPr>
        <w:autoSpaceDE w:val="0"/>
        <w:autoSpaceDN w:val="0"/>
        <w:adjustRightInd w:val="0"/>
        <w:spacing w:after="0" w:line="240" w:lineRule="auto"/>
        <w:ind w:left="709"/>
        <w:jc w:val="both"/>
        <w:rPr>
          <w:rFonts w:ascii="Arial" w:eastAsia="Calibri" w:hAnsi="Arial" w:cs="Arial"/>
          <w:color w:val="000000"/>
          <w:sz w:val="20"/>
          <w:szCs w:val="20"/>
        </w:rPr>
      </w:pPr>
      <w:r w:rsidRPr="009C5D7C">
        <w:rPr>
          <w:rFonts w:ascii="Trebuchet MS" w:eastAsia="Calibri" w:hAnsi="Trebuchet MS" w:cs="Trebuchet MS"/>
          <w:color w:val="000000"/>
          <w:sz w:val="20"/>
          <w:szCs w:val="20"/>
        </w:rPr>
        <w:t xml:space="preserve">- </w:t>
      </w:r>
      <w:r w:rsidRPr="009C5D7C">
        <w:rPr>
          <w:rFonts w:ascii="Arial" w:eastAsia="Calibri" w:hAnsi="Arial" w:cs="Arial"/>
          <w:i/>
          <w:iCs/>
          <w:color w:val="000000"/>
          <w:sz w:val="20"/>
          <w:szCs w:val="20"/>
        </w:rPr>
        <w:t xml:space="preserve">E.P.C.I. = (nombre) agents,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permettent la création d’un Comité Social Territorial commun.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Le Président propose aux membres du Conseil Communautaire la création d’un Comité Social Territorial commun compétent pour les agents de </w:t>
      </w:r>
      <w:r w:rsidRPr="009C5D7C">
        <w:rPr>
          <w:rFonts w:ascii="Arial" w:eastAsia="Calibri" w:hAnsi="Arial" w:cs="Arial"/>
          <w:i/>
          <w:iCs/>
          <w:color w:val="000000"/>
          <w:sz w:val="20"/>
          <w:szCs w:val="20"/>
        </w:rPr>
        <w:t xml:space="preserve">la communauté de communes, communauté d’agglomération ou de la communauté urbaine, </w:t>
      </w:r>
      <w:r w:rsidRPr="009C5D7C">
        <w:rPr>
          <w:rFonts w:ascii="Arial" w:eastAsia="Calibri" w:hAnsi="Arial" w:cs="Arial"/>
          <w:color w:val="000000"/>
          <w:sz w:val="20"/>
          <w:szCs w:val="20"/>
        </w:rPr>
        <w:t xml:space="preserve">ainsi que pour les agents des communes </w:t>
      </w:r>
      <w:r w:rsidRPr="009C5D7C">
        <w:rPr>
          <w:rFonts w:ascii="Arial" w:eastAsia="Calibri" w:hAnsi="Arial" w:cs="Arial"/>
          <w:i/>
          <w:iCs/>
          <w:color w:val="000000"/>
          <w:sz w:val="20"/>
          <w:szCs w:val="20"/>
        </w:rPr>
        <w:t xml:space="preserve">X, Y et Z ou de l’ensemble des communes </w:t>
      </w:r>
      <w:r w:rsidRPr="009C5D7C">
        <w:rPr>
          <w:rFonts w:ascii="Arial" w:eastAsia="Calibri" w:hAnsi="Arial" w:cs="Arial"/>
          <w:color w:val="000000"/>
          <w:sz w:val="20"/>
          <w:szCs w:val="20"/>
        </w:rPr>
        <w:t xml:space="preserve">adhérentes à </w:t>
      </w:r>
      <w:r w:rsidRPr="009C5D7C">
        <w:rPr>
          <w:rFonts w:ascii="Arial" w:eastAsia="Calibri" w:hAnsi="Arial" w:cs="Arial"/>
          <w:i/>
          <w:iCs/>
          <w:color w:val="000000"/>
          <w:sz w:val="20"/>
          <w:szCs w:val="20"/>
        </w:rPr>
        <w:t xml:space="preserve">la communauté de communes, communauté d’agglomération ou de la communauté urbaine </w:t>
      </w:r>
      <w:r w:rsidRPr="009C5D7C">
        <w:rPr>
          <w:rFonts w:ascii="Arial" w:eastAsia="Calibri" w:hAnsi="Arial" w:cs="Arial"/>
          <w:color w:val="000000"/>
          <w:sz w:val="20"/>
          <w:szCs w:val="20"/>
        </w:rPr>
        <w:t xml:space="preserve">lors des élections professionnelles 2022.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Le Conseil Communautaire, après avoir délibéré, décide : </w:t>
      </w:r>
    </w:p>
    <w:p w:rsidR="009C5D7C" w:rsidRPr="009C5D7C" w:rsidRDefault="009C5D7C" w:rsidP="009C5D7C">
      <w:pPr>
        <w:autoSpaceDE w:val="0"/>
        <w:autoSpaceDN w:val="0"/>
        <w:adjustRightInd w:val="0"/>
        <w:spacing w:after="9" w:line="240" w:lineRule="auto"/>
        <w:jc w:val="both"/>
        <w:rPr>
          <w:rFonts w:ascii="Arial" w:eastAsia="Calibri" w:hAnsi="Arial" w:cs="Arial"/>
          <w:i/>
          <w:iCs/>
          <w:color w:val="000000"/>
          <w:sz w:val="20"/>
          <w:szCs w:val="20"/>
        </w:rPr>
      </w:pPr>
      <w:r w:rsidRPr="009C5D7C">
        <w:rPr>
          <w:rFonts w:ascii="Trebuchet MS" w:eastAsia="Calibri" w:hAnsi="Trebuchet MS" w:cs="Trebuchet MS"/>
          <w:color w:val="000000"/>
          <w:sz w:val="20"/>
          <w:szCs w:val="20"/>
        </w:rPr>
        <w:t xml:space="preserve">- </w:t>
      </w:r>
      <w:r w:rsidRPr="009C5D7C">
        <w:rPr>
          <w:rFonts w:ascii="Arial" w:eastAsia="Calibri" w:hAnsi="Arial" w:cs="Arial"/>
          <w:color w:val="000000"/>
          <w:sz w:val="20"/>
          <w:szCs w:val="20"/>
        </w:rPr>
        <w:t xml:space="preserve">la création d’un Comité Social Territorial commun entre </w:t>
      </w:r>
      <w:r w:rsidRPr="009C5D7C">
        <w:rPr>
          <w:rFonts w:ascii="Arial" w:eastAsia="Calibri" w:hAnsi="Arial" w:cs="Arial"/>
          <w:i/>
          <w:iCs/>
          <w:color w:val="000000"/>
          <w:sz w:val="20"/>
          <w:szCs w:val="20"/>
        </w:rPr>
        <w:t xml:space="preserve">la communauté de communes, communauté d’agglomération ou de la communauté urbaine </w:t>
      </w:r>
      <w:r w:rsidRPr="009C5D7C">
        <w:rPr>
          <w:rFonts w:ascii="Arial" w:eastAsia="Calibri" w:hAnsi="Arial" w:cs="Arial"/>
          <w:color w:val="000000"/>
          <w:sz w:val="20"/>
          <w:szCs w:val="20"/>
        </w:rPr>
        <w:t xml:space="preserve">et </w:t>
      </w:r>
      <w:r w:rsidRPr="009C5D7C">
        <w:rPr>
          <w:rFonts w:ascii="Arial" w:eastAsia="Calibri" w:hAnsi="Arial" w:cs="Arial"/>
          <w:i/>
          <w:iCs/>
          <w:color w:val="000000"/>
          <w:sz w:val="20"/>
          <w:szCs w:val="20"/>
        </w:rPr>
        <w:t xml:space="preserve">les communes X, Y et Z ou l’ensemble </w:t>
      </w:r>
      <w:r w:rsidRPr="009C5D7C">
        <w:rPr>
          <w:rFonts w:ascii="Arial" w:eastAsia="Calibri" w:hAnsi="Arial" w:cs="Arial"/>
          <w:color w:val="000000"/>
          <w:sz w:val="20"/>
          <w:szCs w:val="20"/>
        </w:rPr>
        <w:t xml:space="preserve">des communes adhérentes à cet établissement public intercommunal </w:t>
      </w:r>
      <w:r w:rsidRPr="009C5D7C">
        <w:rPr>
          <w:rFonts w:ascii="Arial" w:eastAsia="Calibri" w:hAnsi="Arial" w:cs="Arial"/>
          <w:i/>
          <w:iCs/>
          <w:color w:val="000000"/>
          <w:sz w:val="20"/>
          <w:szCs w:val="20"/>
        </w:rPr>
        <w:t xml:space="preserve">; </w:t>
      </w:r>
    </w:p>
    <w:p w:rsidR="009C5D7C" w:rsidRPr="009C5D7C" w:rsidRDefault="009C5D7C" w:rsidP="009C5D7C">
      <w:pPr>
        <w:autoSpaceDE w:val="0"/>
        <w:autoSpaceDN w:val="0"/>
        <w:adjustRightInd w:val="0"/>
        <w:spacing w:after="9"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9" w:line="240" w:lineRule="auto"/>
        <w:jc w:val="both"/>
        <w:rPr>
          <w:rFonts w:ascii="Arial" w:eastAsia="Calibri" w:hAnsi="Arial" w:cs="Arial"/>
          <w:i/>
          <w:iCs/>
          <w:color w:val="000000"/>
          <w:sz w:val="20"/>
          <w:szCs w:val="20"/>
        </w:rPr>
      </w:pPr>
      <w:r w:rsidRPr="009C5D7C">
        <w:rPr>
          <w:rFonts w:ascii="Trebuchet MS" w:eastAsia="Calibri" w:hAnsi="Trebuchet MS" w:cs="Trebuchet MS"/>
          <w:color w:val="000000"/>
          <w:sz w:val="20"/>
          <w:szCs w:val="20"/>
        </w:rPr>
        <w:t xml:space="preserve">- </w:t>
      </w:r>
      <w:r w:rsidRPr="009C5D7C">
        <w:rPr>
          <w:rFonts w:ascii="Arial" w:eastAsia="Calibri" w:hAnsi="Arial" w:cs="Arial"/>
          <w:color w:val="000000"/>
          <w:sz w:val="20"/>
          <w:szCs w:val="20"/>
        </w:rPr>
        <w:t xml:space="preserve">de fixer le Comité Social Territorial commun auprès de la </w:t>
      </w:r>
      <w:r w:rsidRPr="009C5D7C">
        <w:rPr>
          <w:rFonts w:ascii="Arial" w:eastAsia="Calibri" w:hAnsi="Arial" w:cs="Arial"/>
          <w:i/>
          <w:iCs/>
          <w:color w:val="000000"/>
          <w:sz w:val="20"/>
          <w:szCs w:val="20"/>
        </w:rPr>
        <w:t xml:space="preserve">commune Y ou de la communauté de communes, communauté d’agglomération ou de la communauté urbaine ; </w:t>
      </w:r>
    </w:p>
    <w:p w:rsidR="009C5D7C" w:rsidRPr="009C5D7C" w:rsidRDefault="009C5D7C" w:rsidP="009C5D7C">
      <w:pPr>
        <w:autoSpaceDE w:val="0"/>
        <w:autoSpaceDN w:val="0"/>
        <w:adjustRightInd w:val="0"/>
        <w:spacing w:after="9"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9" w:line="240" w:lineRule="auto"/>
        <w:jc w:val="both"/>
        <w:rPr>
          <w:rFonts w:ascii="Arial" w:eastAsia="Calibri" w:hAnsi="Arial" w:cs="Arial"/>
          <w:color w:val="000000"/>
          <w:sz w:val="20"/>
          <w:szCs w:val="20"/>
        </w:rPr>
      </w:pPr>
      <w:r w:rsidRPr="009C5D7C">
        <w:rPr>
          <w:rFonts w:ascii="Trebuchet MS" w:eastAsia="Calibri" w:hAnsi="Trebuchet MS" w:cs="Trebuchet MS"/>
          <w:color w:val="000000"/>
          <w:sz w:val="20"/>
          <w:szCs w:val="20"/>
        </w:rPr>
        <w:t xml:space="preserve">- </w:t>
      </w:r>
      <w:r w:rsidRPr="009C5D7C">
        <w:rPr>
          <w:rFonts w:ascii="Arial" w:eastAsia="Calibri" w:hAnsi="Arial" w:cs="Arial"/>
          <w:color w:val="000000"/>
          <w:sz w:val="20"/>
          <w:szCs w:val="20"/>
        </w:rPr>
        <w:t xml:space="preserve">la répartition des sièges entre les collectivités et l’établissement public intercommunal à raison : </w:t>
      </w:r>
    </w:p>
    <w:p w:rsidR="009C5D7C" w:rsidRPr="009C5D7C" w:rsidRDefault="009C5D7C" w:rsidP="009C5D7C">
      <w:pPr>
        <w:autoSpaceDE w:val="0"/>
        <w:autoSpaceDN w:val="0"/>
        <w:adjustRightInd w:val="0"/>
        <w:spacing w:after="9" w:line="240" w:lineRule="auto"/>
        <w:ind w:left="709"/>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(nombre) sièges pour la commune X, </w:t>
      </w:r>
    </w:p>
    <w:p w:rsidR="009C5D7C" w:rsidRPr="009C5D7C" w:rsidRDefault="009C5D7C" w:rsidP="009C5D7C">
      <w:pPr>
        <w:autoSpaceDE w:val="0"/>
        <w:autoSpaceDN w:val="0"/>
        <w:adjustRightInd w:val="0"/>
        <w:spacing w:after="9" w:line="240" w:lineRule="auto"/>
        <w:ind w:left="709"/>
        <w:jc w:val="both"/>
        <w:rPr>
          <w:rFonts w:ascii="Arial" w:eastAsia="Calibri" w:hAnsi="Arial" w:cs="Arial"/>
          <w:color w:val="000000"/>
          <w:sz w:val="20"/>
          <w:szCs w:val="20"/>
        </w:rPr>
      </w:pPr>
      <w:r w:rsidRPr="009C5D7C">
        <w:rPr>
          <w:rFonts w:ascii="Trebuchet MS" w:eastAsia="Calibri" w:hAnsi="Trebuchet MS" w:cs="Trebuchet MS"/>
          <w:color w:val="000000"/>
          <w:sz w:val="20"/>
          <w:szCs w:val="20"/>
        </w:rPr>
        <w:t xml:space="preserve">- </w:t>
      </w:r>
      <w:r w:rsidRPr="009C5D7C">
        <w:rPr>
          <w:rFonts w:ascii="Arial" w:eastAsia="Calibri" w:hAnsi="Arial" w:cs="Arial"/>
          <w:i/>
          <w:iCs/>
          <w:color w:val="000000"/>
          <w:sz w:val="20"/>
          <w:szCs w:val="20"/>
        </w:rPr>
        <w:t xml:space="preserve">(nombre) sièges pour la commune Y, </w:t>
      </w:r>
    </w:p>
    <w:p w:rsidR="009C5D7C" w:rsidRPr="009C5D7C" w:rsidRDefault="009C5D7C" w:rsidP="009C5D7C">
      <w:pPr>
        <w:autoSpaceDE w:val="0"/>
        <w:autoSpaceDN w:val="0"/>
        <w:adjustRightInd w:val="0"/>
        <w:spacing w:after="9" w:line="240" w:lineRule="auto"/>
        <w:ind w:left="709"/>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(nombre) sièges pour la commune Z, </w:t>
      </w:r>
    </w:p>
    <w:p w:rsidR="009C5D7C" w:rsidRPr="009C5D7C" w:rsidRDefault="009C5D7C" w:rsidP="009C5D7C">
      <w:pPr>
        <w:autoSpaceDE w:val="0"/>
        <w:autoSpaceDN w:val="0"/>
        <w:adjustRightInd w:val="0"/>
        <w:spacing w:after="0" w:line="240" w:lineRule="auto"/>
        <w:ind w:left="709"/>
        <w:jc w:val="both"/>
        <w:rPr>
          <w:rFonts w:ascii="Arial" w:eastAsia="Calibri" w:hAnsi="Arial" w:cs="Arial"/>
          <w:color w:val="000000"/>
          <w:sz w:val="20"/>
          <w:szCs w:val="20"/>
        </w:rPr>
      </w:pPr>
      <w:r w:rsidRPr="009C5D7C">
        <w:rPr>
          <w:rFonts w:ascii="Trebuchet MS" w:eastAsia="Calibri" w:hAnsi="Trebuchet MS" w:cs="Trebuchet MS"/>
          <w:color w:val="000000"/>
          <w:sz w:val="20"/>
          <w:szCs w:val="20"/>
        </w:rPr>
        <w:t xml:space="preserve">- </w:t>
      </w:r>
      <w:r w:rsidRPr="009C5D7C">
        <w:rPr>
          <w:rFonts w:ascii="Arial" w:eastAsia="Calibri" w:hAnsi="Arial" w:cs="Arial"/>
          <w:i/>
          <w:iCs/>
          <w:color w:val="000000"/>
          <w:sz w:val="20"/>
          <w:szCs w:val="20"/>
        </w:rPr>
        <w:t xml:space="preserve">(nombre) sièges pour l’EPCI ;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color w:val="000000"/>
          <w:sz w:val="20"/>
          <w:szCs w:val="20"/>
        </w:rPr>
        <w:t xml:space="preserve">Adoptée </w:t>
      </w:r>
      <w:r w:rsidRPr="009C5D7C">
        <w:rPr>
          <w:rFonts w:ascii="Arial" w:eastAsia="Calibri" w:hAnsi="Arial" w:cs="Arial"/>
          <w:i/>
          <w:iCs/>
          <w:color w:val="000000"/>
          <w:sz w:val="20"/>
          <w:szCs w:val="20"/>
        </w:rPr>
        <w:t xml:space="preserve">à l’unanimité des membres présents, </w:t>
      </w:r>
    </w:p>
    <w:p w:rsidR="009C5D7C" w:rsidRPr="009C5D7C" w:rsidRDefault="009C5D7C" w:rsidP="009C5D7C">
      <w:pPr>
        <w:autoSpaceDE w:val="0"/>
        <w:autoSpaceDN w:val="0"/>
        <w:adjustRightInd w:val="0"/>
        <w:spacing w:after="0" w:line="240" w:lineRule="auto"/>
        <w:rPr>
          <w:rFonts w:ascii="Arial" w:eastAsia="Calibri" w:hAnsi="Arial" w:cs="Arial"/>
          <w:color w:val="000000"/>
          <w:sz w:val="20"/>
          <w:szCs w:val="20"/>
        </w:rPr>
      </w:pPr>
      <w:r w:rsidRPr="009C5D7C">
        <w:rPr>
          <w:rFonts w:ascii="Arial" w:eastAsia="Calibri" w:hAnsi="Arial" w:cs="Arial"/>
          <w:i/>
          <w:iCs/>
          <w:color w:val="000000"/>
          <w:sz w:val="20"/>
          <w:szCs w:val="20"/>
        </w:rPr>
        <w:t xml:space="preserve">ou </w:t>
      </w:r>
    </w:p>
    <w:p w:rsidR="009C5D7C" w:rsidRPr="009C5D7C" w:rsidRDefault="009C5D7C" w:rsidP="009C5D7C">
      <w:pPr>
        <w:autoSpaceDE w:val="0"/>
        <w:autoSpaceDN w:val="0"/>
        <w:adjustRightInd w:val="0"/>
        <w:spacing w:after="12" w:line="240" w:lineRule="auto"/>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à (nombre de voix) pour, </w:t>
      </w:r>
    </w:p>
    <w:p w:rsidR="009C5D7C" w:rsidRPr="009C5D7C" w:rsidRDefault="009C5D7C" w:rsidP="009C5D7C">
      <w:pPr>
        <w:autoSpaceDE w:val="0"/>
        <w:autoSpaceDN w:val="0"/>
        <w:adjustRightInd w:val="0"/>
        <w:spacing w:after="12" w:line="240" w:lineRule="auto"/>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à (nombre de voix) contre, </w:t>
      </w:r>
    </w:p>
    <w:p w:rsidR="009C5D7C" w:rsidRPr="009C5D7C" w:rsidRDefault="009C5D7C" w:rsidP="009C5D7C">
      <w:pPr>
        <w:autoSpaceDE w:val="0"/>
        <w:autoSpaceDN w:val="0"/>
        <w:adjustRightInd w:val="0"/>
        <w:spacing w:after="0" w:line="240" w:lineRule="auto"/>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à (nombre) abstention(s). </w:t>
      </w:r>
      <w:bookmarkStart w:id="0" w:name="_GoBack"/>
      <w:bookmarkEnd w:id="0"/>
    </w:p>
    <w:sectPr w:rsidR="009C5D7C" w:rsidRPr="009C5D7C" w:rsidSect="00A10D92">
      <w:footerReference w:type="default" r:id="rId5"/>
      <w:footerReference w:type="first" r:id="rId6"/>
      <w:pgSz w:w="11906" w:h="16838"/>
      <w:pgMar w:top="993" w:right="849" w:bottom="284" w:left="1276" w:header="708" w:footer="35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1014"/>
      <w:gridCol w:w="8767"/>
    </w:tblGrid>
    <w:tr w:rsidR="003260F5" w:rsidTr="009C5D7C">
      <w:tc>
        <w:tcPr>
          <w:tcW w:w="1007" w:type="dxa"/>
        </w:tcPr>
        <w:p w:rsidR="003260F5" w:rsidRPr="009C5D7C" w:rsidRDefault="009C5D7C">
          <w:pPr>
            <w:pStyle w:val="Pieddepage"/>
            <w:jc w:val="right"/>
            <w:rPr>
              <w:b/>
              <w:bCs/>
              <w:color w:val="4F81BD"/>
              <w:sz w:val="20"/>
              <w:szCs w:val="20"/>
            </w:rPr>
          </w:pPr>
          <w:r w:rsidRPr="009C5D7C">
            <w:rPr>
              <w:color w:val="C0504D"/>
              <w:sz w:val="20"/>
              <w:szCs w:val="20"/>
            </w:rPr>
            <w:fldChar w:fldCharType="begin"/>
          </w:r>
          <w:r w:rsidRPr="009C5D7C">
            <w:rPr>
              <w:color w:val="C0504D"/>
              <w:sz w:val="20"/>
              <w:szCs w:val="20"/>
            </w:rPr>
            <w:instrText>PAGE   \* MERGEFORMAT</w:instrText>
          </w:r>
          <w:r w:rsidRPr="009C5D7C">
            <w:rPr>
              <w:color w:val="C0504D"/>
              <w:sz w:val="20"/>
              <w:szCs w:val="20"/>
            </w:rPr>
            <w:fldChar w:fldCharType="separate"/>
          </w:r>
          <w:r w:rsidRPr="009C5D7C">
            <w:rPr>
              <w:b/>
              <w:bCs/>
              <w:noProof/>
              <w:color w:val="C0504D"/>
              <w:sz w:val="20"/>
              <w:szCs w:val="20"/>
            </w:rPr>
            <w:t>4</w:t>
          </w:r>
          <w:r w:rsidRPr="009C5D7C">
            <w:rPr>
              <w:b/>
              <w:bCs/>
              <w:color w:val="C0504D"/>
              <w:sz w:val="20"/>
              <w:szCs w:val="20"/>
            </w:rPr>
            <w:fldChar w:fldCharType="end"/>
          </w:r>
        </w:p>
      </w:tc>
      <w:tc>
        <w:tcPr>
          <w:tcW w:w="8707" w:type="dxa"/>
        </w:tcPr>
        <w:p w:rsidR="003260F5" w:rsidRPr="00B53B10" w:rsidRDefault="009C5D7C">
          <w:pPr>
            <w:pStyle w:val="Pieddepage"/>
            <w:rPr>
              <w:sz w:val="20"/>
              <w:szCs w:val="20"/>
            </w:rPr>
          </w:pPr>
          <w:r w:rsidRPr="00B53B10">
            <w:rPr>
              <w:sz w:val="20"/>
              <w:szCs w:val="20"/>
            </w:rPr>
            <w:t>Centre de Gestion</w:t>
          </w:r>
          <w:r w:rsidRPr="00B53B10">
            <w:rPr>
              <w:sz w:val="20"/>
              <w:szCs w:val="20"/>
            </w:rPr>
            <w:t xml:space="preserve"> de la Fonction publique territoriale des Deux-Sèvres</w:t>
          </w:r>
        </w:p>
        <w:p w:rsidR="003260F5" w:rsidRPr="00B53B10" w:rsidRDefault="009C5D7C" w:rsidP="009E267B">
          <w:pPr>
            <w:pStyle w:val="Pieddepage"/>
            <w:rPr>
              <w:sz w:val="20"/>
              <w:szCs w:val="20"/>
            </w:rPr>
          </w:pPr>
          <w:r w:rsidRPr="00B53B10">
            <w:rPr>
              <w:sz w:val="20"/>
              <w:szCs w:val="20"/>
            </w:rPr>
            <w:t xml:space="preserve">Guide Pratique Comité </w:t>
          </w:r>
          <w:r>
            <w:rPr>
              <w:sz w:val="20"/>
              <w:szCs w:val="20"/>
            </w:rPr>
            <w:t>Social Territorial</w:t>
          </w:r>
          <w:r w:rsidRPr="00B53B10">
            <w:rPr>
              <w:sz w:val="20"/>
              <w:szCs w:val="20"/>
            </w:rPr>
            <w:t xml:space="preserve"> Autonome</w:t>
          </w:r>
        </w:p>
      </w:tc>
    </w:tr>
  </w:tbl>
  <w:p w:rsidR="003260F5" w:rsidRPr="00B53B10" w:rsidRDefault="009C5D7C">
    <w:pPr>
      <w:pStyle w:val="Pieddepage"/>
      <w:rPr>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F5" w:rsidRDefault="009C5D7C">
    <w:pPr>
      <w:pStyle w:val="Pieddepage"/>
    </w:pPr>
    <w:r>
      <w:rPr>
        <w:noProof/>
        <w:lang w:eastAsia="fr-FR"/>
      </w:rPr>
      <w:drawing>
        <wp:anchor distT="0" distB="0" distL="114300" distR="114300" simplePos="0" relativeHeight="251659264" behindDoc="1" locked="0" layoutInCell="1" allowOverlap="1" wp14:anchorId="1A3748EF" wp14:editId="55F5BE95">
          <wp:simplePos x="0" y="0"/>
          <wp:positionH relativeFrom="margin">
            <wp:posOffset>0</wp:posOffset>
          </wp:positionH>
          <wp:positionV relativeFrom="paragraph">
            <wp:posOffset>174625</wp:posOffset>
          </wp:positionV>
          <wp:extent cx="6080760" cy="685800"/>
          <wp:effectExtent l="0" t="0" r="0" b="0"/>
          <wp:wrapTight wrapText="bothSides">
            <wp:wrapPolygon edited="0">
              <wp:start x="0" y="0"/>
              <wp:lineTo x="0" y="21000"/>
              <wp:lineTo x="21519" y="21000"/>
              <wp:lineTo x="21519"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080760" cy="685800"/>
                  </a:xfrm>
                  <a:prstGeom prst="rect">
                    <a:avLst/>
                  </a:prstGeom>
                </pic:spPr>
              </pic:pic>
            </a:graphicData>
          </a:graphic>
          <wp14:sizeRelH relativeFrom="margin">
            <wp14:pctWidth>0</wp14:pctWidth>
          </wp14:sizeRelH>
          <wp14:sizeRelV relativeFrom="margin">
            <wp14:pctHeight>0</wp14:pctHeight>
          </wp14:sizeRelV>
        </wp:anchor>
      </w:drawing>
    </w:r>
  </w:p>
  <w:p w:rsidR="003260F5" w:rsidRDefault="009C5D7C">
    <w:pPr>
      <w:pStyle w:val="Pieddepage"/>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3.75pt;height:63.75pt" o:bullet="t">
        <v:imagedata r:id="rId1" o:title="clip_image001"/>
      </v:shape>
    </w:pict>
  </w:numPicBullet>
  <w:abstractNum w:abstractNumId="0" w15:restartNumberingAfterBreak="0">
    <w:nsid w:val="6B310DF2"/>
    <w:multiLevelType w:val="hybridMultilevel"/>
    <w:tmpl w:val="4B2426B0"/>
    <w:lvl w:ilvl="0" w:tplc="BA166D5E">
      <w:start w:val="1"/>
      <w:numFmt w:val="bullet"/>
      <w:pStyle w:val="Titre"/>
      <w:lvlText w:val=""/>
      <w:lvlPicBulletId w:val="0"/>
      <w:lvlJc w:val="left"/>
      <w:pPr>
        <w:tabs>
          <w:tab w:val="num" w:pos="680"/>
        </w:tabs>
        <w:ind w:left="454" w:hanging="454"/>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7C"/>
    <w:rsid w:val="009C5D7C"/>
    <w:rsid w:val="00D00D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A9F268-F241-4914-B55B-F15C0888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autoRedefine/>
    <w:uiPriority w:val="9"/>
    <w:qFormat/>
    <w:rsid w:val="009C5D7C"/>
    <w:pPr>
      <w:keepNext/>
      <w:keepLines/>
      <w:spacing w:before="320" w:after="0" w:line="360" w:lineRule="auto"/>
      <w:ind w:left="454" w:hanging="454"/>
      <w:jc w:val="center"/>
      <w:outlineLvl w:val="0"/>
    </w:pPr>
    <w:rPr>
      <w:rFonts w:ascii="Arial" w:eastAsia="MS Gothic" w:hAnsi="Arial" w:cs="Times New Roman"/>
      <w:b/>
      <w:bCs/>
      <w:sz w:val="32"/>
      <w:szCs w:val="32"/>
      <w:lang w:eastAsia="fr-FR"/>
    </w:rPr>
  </w:style>
  <w:style w:type="paragraph" w:styleId="Titre2">
    <w:name w:val="heading 2"/>
    <w:basedOn w:val="Normal"/>
    <w:next w:val="Normal"/>
    <w:link w:val="Titre2Car"/>
    <w:uiPriority w:val="9"/>
    <w:semiHidden/>
    <w:unhideWhenUsed/>
    <w:qFormat/>
    <w:rsid w:val="009C5D7C"/>
    <w:pPr>
      <w:keepNext/>
      <w:keepLines/>
      <w:spacing w:before="40" w:after="0"/>
      <w:outlineLvl w:val="1"/>
    </w:pPr>
    <w:rPr>
      <w:rFonts w:ascii="Cambria" w:eastAsia="Times New Roman" w:hAnsi="Cambria" w:cs="Times New Roman"/>
      <w:color w:val="365F91"/>
      <w:sz w:val="26"/>
      <w:szCs w:val="26"/>
    </w:rPr>
  </w:style>
  <w:style w:type="paragraph" w:styleId="Titre3">
    <w:name w:val="heading 3"/>
    <w:basedOn w:val="Normal"/>
    <w:next w:val="Normal"/>
    <w:link w:val="Titre3Car"/>
    <w:uiPriority w:val="9"/>
    <w:semiHidden/>
    <w:unhideWhenUsed/>
    <w:qFormat/>
    <w:rsid w:val="009C5D7C"/>
    <w:pPr>
      <w:keepNext/>
      <w:keepLines/>
      <w:spacing w:before="40" w:after="0"/>
      <w:outlineLvl w:val="2"/>
    </w:pPr>
    <w:rPr>
      <w:rFonts w:ascii="Cambria" w:eastAsia="Times New Roman" w:hAnsi="Cambria" w:cs="Times New Roman"/>
      <w:color w:val="243F6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C5D7C"/>
    <w:rPr>
      <w:rFonts w:ascii="Arial" w:eastAsia="MS Gothic" w:hAnsi="Arial" w:cs="Times New Roman"/>
      <w:b/>
      <w:bCs/>
      <w:sz w:val="32"/>
      <w:szCs w:val="32"/>
      <w:lang w:eastAsia="fr-FR"/>
    </w:rPr>
  </w:style>
  <w:style w:type="paragraph" w:customStyle="1" w:styleId="Titre21">
    <w:name w:val="Titre 21"/>
    <w:basedOn w:val="Normal"/>
    <w:next w:val="Normal"/>
    <w:uiPriority w:val="9"/>
    <w:semiHidden/>
    <w:unhideWhenUsed/>
    <w:qFormat/>
    <w:rsid w:val="009C5D7C"/>
    <w:pPr>
      <w:keepNext/>
      <w:keepLines/>
      <w:spacing w:before="40" w:after="0" w:line="276" w:lineRule="auto"/>
      <w:outlineLvl w:val="1"/>
    </w:pPr>
    <w:rPr>
      <w:rFonts w:ascii="Cambria" w:eastAsia="Times New Roman" w:hAnsi="Cambria" w:cs="Times New Roman"/>
      <w:color w:val="365F91"/>
      <w:sz w:val="26"/>
      <w:szCs w:val="26"/>
    </w:rPr>
  </w:style>
  <w:style w:type="paragraph" w:customStyle="1" w:styleId="Titre31">
    <w:name w:val="Titre 31"/>
    <w:basedOn w:val="Normal"/>
    <w:next w:val="Normal"/>
    <w:uiPriority w:val="9"/>
    <w:semiHidden/>
    <w:unhideWhenUsed/>
    <w:qFormat/>
    <w:rsid w:val="009C5D7C"/>
    <w:pPr>
      <w:keepNext/>
      <w:keepLines/>
      <w:spacing w:before="40" w:after="0" w:line="276" w:lineRule="auto"/>
      <w:outlineLvl w:val="2"/>
    </w:pPr>
    <w:rPr>
      <w:rFonts w:ascii="Cambria" w:eastAsia="Times New Roman" w:hAnsi="Cambria" w:cs="Times New Roman"/>
      <w:color w:val="243F60"/>
      <w:sz w:val="24"/>
      <w:szCs w:val="24"/>
    </w:rPr>
  </w:style>
  <w:style w:type="numbering" w:customStyle="1" w:styleId="Aucuneliste1">
    <w:name w:val="Aucune liste1"/>
    <w:next w:val="Aucuneliste"/>
    <w:uiPriority w:val="99"/>
    <w:semiHidden/>
    <w:unhideWhenUsed/>
    <w:rsid w:val="009C5D7C"/>
  </w:style>
  <w:style w:type="paragraph" w:styleId="Textedebulles">
    <w:name w:val="Balloon Text"/>
    <w:basedOn w:val="Normal"/>
    <w:link w:val="TextedebullesCar"/>
    <w:uiPriority w:val="99"/>
    <w:semiHidden/>
    <w:unhideWhenUsed/>
    <w:rsid w:val="009C5D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5D7C"/>
    <w:rPr>
      <w:rFonts w:ascii="Tahoma" w:hAnsi="Tahoma" w:cs="Tahoma"/>
      <w:sz w:val="16"/>
      <w:szCs w:val="16"/>
    </w:rPr>
  </w:style>
  <w:style w:type="paragraph" w:styleId="En-tte">
    <w:name w:val="header"/>
    <w:basedOn w:val="Normal"/>
    <w:link w:val="En-tteCar"/>
    <w:uiPriority w:val="99"/>
    <w:unhideWhenUsed/>
    <w:rsid w:val="009C5D7C"/>
    <w:pPr>
      <w:tabs>
        <w:tab w:val="center" w:pos="4536"/>
        <w:tab w:val="right" w:pos="9072"/>
      </w:tabs>
      <w:spacing w:after="0" w:line="240" w:lineRule="auto"/>
    </w:pPr>
  </w:style>
  <w:style w:type="character" w:customStyle="1" w:styleId="En-tteCar">
    <w:name w:val="En-tête Car"/>
    <w:basedOn w:val="Policepardfaut"/>
    <w:link w:val="En-tte"/>
    <w:uiPriority w:val="99"/>
    <w:rsid w:val="009C5D7C"/>
  </w:style>
  <w:style w:type="paragraph" w:styleId="Pieddepage">
    <w:name w:val="footer"/>
    <w:basedOn w:val="Normal"/>
    <w:link w:val="PieddepageCar"/>
    <w:uiPriority w:val="99"/>
    <w:unhideWhenUsed/>
    <w:rsid w:val="009C5D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D7C"/>
  </w:style>
  <w:style w:type="paragraph" w:styleId="Paragraphedeliste">
    <w:name w:val="List Paragraph"/>
    <w:basedOn w:val="Normal"/>
    <w:uiPriority w:val="34"/>
    <w:qFormat/>
    <w:rsid w:val="009C5D7C"/>
    <w:pPr>
      <w:spacing w:after="200" w:line="276" w:lineRule="auto"/>
      <w:ind w:left="720"/>
      <w:contextualSpacing/>
    </w:pPr>
  </w:style>
  <w:style w:type="paragraph" w:styleId="NormalWeb">
    <w:name w:val="Normal (Web)"/>
    <w:basedOn w:val="Normal"/>
    <w:uiPriority w:val="99"/>
    <w:semiHidden/>
    <w:unhideWhenUsed/>
    <w:rsid w:val="009C5D7C"/>
    <w:pPr>
      <w:spacing w:after="200" w:line="276" w:lineRule="auto"/>
    </w:pPr>
    <w:rPr>
      <w:rFonts w:ascii="Times New Roman" w:hAnsi="Times New Roman" w:cs="Times New Roman"/>
      <w:sz w:val="24"/>
      <w:szCs w:val="24"/>
    </w:rPr>
  </w:style>
  <w:style w:type="table" w:styleId="Grilledutableau">
    <w:name w:val="Table Grid"/>
    <w:basedOn w:val="TableauNormal"/>
    <w:uiPriority w:val="59"/>
    <w:rsid w:val="009C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9C5D7C"/>
    <w:pPr>
      <w:numPr>
        <w:numId w:val="1"/>
      </w:numPr>
      <w:spacing w:before="320" w:after="320" w:line="288" w:lineRule="auto"/>
      <w:contextualSpacing/>
    </w:pPr>
    <w:rPr>
      <w:rFonts w:ascii="Arial" w:eastAsia="MS Gothic" w:hAnsi="Arial" w:cs="Times New Roman"/>
      <w:b/>
      <w:color w:val="6A9531"/>
      <w:spacing w:val="5"/>
      <w:kern w:val="28"/>
      <w:sz w:val="40"/>
      <w:szCs w:val="52"/>
      <w:lang w:eastAsia="fr-FR"/>
    </w:rPr>
  </w:style>
  <w:style w:type="character" w:customStyle="1" w:styleId="TitreCar">
    <w:name w:val="Titre Car"/>
    <w:basedOn w:val="Policepardfaut"/>
    <w:link w:val="Titre"/>
    <w:uiPriority w:val="10"/>
    <w:rsid w:val="009C5D7C"/>
    <w:rPr>
      <w:rFonts w:ascii="Arial" w:eastAsia="MS Gothic" w:hAnsi="Arial" w:cs="Times New Roman"/>
      <w:b/>
      <w:color w:val="6A9531"/>
      <w:spacing w:val="5"/>
      <w:kern w:val="28"/>
      <w:sz w:val="40"/>
      <w:szCs w:val="52"/>
      <w:lang w:eastAsia="fr-FR"/>
    </w:rPr>
  </w:style>
  <w:style w:type="paragraph" w:customStyle="1" w:styleId="Default">
    <w:name w:val="Default"/>
    <w:rsid w:val="009C5D7C"/>
    <w:pPr>
      <w:autoSpaceDE w:val="0"/>
      <w:autoSpaceDN w:val="0"/>
      <w:adjustRightInd w:val="0"/>
      <w:spacing w:after="0" w:line="240" w:lineRule="auto"/>
    </w:pPr>
    <w:rPr>
      <w:rFonts w:ascii="Arial" w:hAnsi="Arial" w:cs="Arial"/>
      <w:color w:val="000000"/>
      <w:sz w:val="24"/>
      <w:szCs w:val="24"/>
    </w:rPr>
  </w:style>
  <w:style w:type="paragraph" w:customStyle="1" w:styleId="textenormal">
    <w:name w:val="texte_normal"/>
    <w:basedOn w:val="Normal"/>
    <w:link w:val="textenormalCar"/>
    <w:rsid w:val="009C5D7C"/>
    <w:pPr>
      <w:spacing w:before="240" w:after="60" w:line="240" w:lineRule="auto"/>
      <w:ind w:left="454"/>
      <w:jc w:val="both"/>
      <w:outlineLvl w:val="3"/>
    </w:pPr>
    <w:rPr>
      <w:rFonts w:ascii="Arial" w:eastAsia="Times New Roman" w:hAnsi="Arial" w:cs="Arial"/>
      <w:color w:val="333333"/>
      <w:sz w:val="20"/>
      <w:szCs w:val="20"/>
      <w:lang w:eastAsia="fr-FR"/>
    </w:rPr>
  </w:style>
  <w:style w:type="character" w:customStyle="1" w:styleId="textenormalCar">
    <w:name w:val="texte_normal Car"/>
    <w:basedOn w:val="Policepardfaut"/>
    <w:link w:val="textenormal"/>
    <w:rsid w:val="009C5D7C"/>
    <w:rPr>
      <w:rFonts w:ascii="Arial" w:eastAsia="Times New Roman" w:hAnsi="Arial" w:cs="Arial"/>
      <w:color w:val="333333"/>
      <w:sz w:val="20"/>
      <w:szCs w:val="20"/>
      <w:lang w:eastAsia="fr-FR"/>
    </w:rPr>
  </w:style>
  <w:style w:type="paragraph" w:styleId="Corpsdetexte">
    <w:name w:val="Body Text"/>
    <w:basedOn w:val="Normal"/>
    <w:link w:val="CorpsdetexteCar"/>
    <w:rsid w:val="009C5D7C"/>
    <w:pPr>
      <w:suppressAutoHyphens/>
      <w:spacing w:after="120" w:line="240" w:lineRule="auto"/>
      <w:jc w:val="both"/>
    </w:pPr>
    <w:rPr>
      <w:rFonts w:ascii="Trebuchet MS" w:eastAsia="Times New Roman" w:hAnsi="Trebuchet MS" w:cs="Trebuchet MS"/>
      <w:sz w:val="24"/>
      <w:szCs w:val="24"/>
      <w:lang w:eastAsia="zh-CN"/>
    </w:rPr>
  </w:style>
  <w:style w:type="character" w:customStyle="1" w:styleId="CorpsdetexteCar">
    <w:name w:val="Corps de texte Car"/>
    <w:basedOn w:val="Policepardfaut"/>
    <w:link w:val="Corpsdetexte"/>
    <w:rsid w:val="009C5D7C"/>
    <w:rPr>
      <w:rFonts w:ascii="Trebuchet MS" w:eastAsia="Times New Roman" w:hAnsi="Trebuchet MS" w:cs="Trebuchet MS"/>
      <w:sz w:val="24"/>
      <w:szCs w:val="24"/>
      <w:lang w:eastAsia="zh-CN"/>
    </w:rPr>
  </w:style>
  <w:style w:type="character" w:customStyle="1" w:styleId="Titre2Car">
    <w:name w:val="Titre 2 Car"/>
    <w:basedOn w:val="Policepardfaut"/>
    <w:link w:val="Titre2"/>
    <w:uiPriority w:val="9"/>
    <w:semiHidden/>
    <w:rsid w:val="009C5D7C"/>
    <w:rPr>
      <w:rFonts w:ascii="Cambria" w:eastAsia="Times New Roman" w:hAnsi="Cambria" w:cs="Times New Roman"/>
      <w:color w:val="365F91"/>
      <w:sz w:val="26"/>
      <w:szCs w:val="26"/>
    </w:rPr>
  </w:style>
  <w:style w:type="character" w:customStyle="1" w:styleId="Titre3Car">
    <w:name w:val="Titre 3 Car"/>
    <w:basedOn w:val="Policepardfaut"/>
    <w:link w:val="Titre3"/>
    <w:uiPriority w:val="9"/>
    <w:semiHidden/>
    <w:rsid w:val="009C5D7C"/>
    <w:rPr>
      <w:rFonts w:ascii="Cambria" w:eastAsia="Times New Roman" w:hAnsi="Cambria" w:cs="Times New Roman"/>
      <w:color w:val="243F60"/>
      <w:sz w:val="24"/>
      <w:szCs w:val="24"/>
    </w:rPr>
  </w:style>
  <w:style w:type="paragraph" w:customStyle="1" w:styleId="name-article">
    <w:name w:val="name-article"/>
    <w:basedOn w:val="Normal"/>
    <w:rsid w:val="009C5D7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9C5D7C"/>
    <w:rPr>
      <w:color w:val="0000FF"/>
      <w:u w:val="single"/>
    </w:rPr>
  </w:style>
  <w:style w:type="character" w:customStyle="1" w:styleId="Titre2Car1">
    <w:name w:val="Titre 2 Car1"/>
    <w:basedOn w:val="Policepardfaut"/>
    <w:link w:val="Titre2"/>
    <w:uiPriority w:val="9"/>
    <w:semiHidden/>
    <w:rsid w:val="009C5D7C"/>
    <w:rPr>
      <w:rFonts w:asciiTheme="majorHAnsi" w:eastAsiaTheme="majorEastAsia" w:hAnsiTheme="majorHAnsi" w:cstheme="majorBidi"/>
      <w:color w:val="2E74B5" w:themeColor="accent1" w:themeShade="BF"/>
      <w:sz w:val="26"/>
      <w:szCs w:val="26"/>
    </w:rPr>
  </w:style>
  <w:style w:type="character" w:customStyle="1" w:styleId="Titre3Car1">
    <w:name w:val="Titre 3 Car1"/>
    <w:basedOn w:val="Policepardfaut"/>
    <w:link w:val="Titre3"/>
    <w:uiPriority w:val="9"/>
    <w:semiHidden/>
    <w:rsid w:val="009C5D7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456</Words>
  <Characters>2508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Nency CHAUVEAU</dc:creator>
  <cp:keywords/>
  <dc:description/>
  <cp:lastModifiedBy>Nency CHAUVEAU</cp:lastModifiedBy>
  <cp:revision>1</cp:revision>
  <dcterms:created xsi:type="dcterms:W3CDTF">2022-04-25T10:03:00Z</dcterms:created>
  <dcterms:modified xsi:type="dcterms:W3CDTF">2022-04-25T10:04:00Z</dcterms:modified>
</cp:coreProperties>
</file>