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1E7F266" w14:textId="77777777">
      <w:pPr>
        <w:pStyle w:val="890"/>
        <w:pBdr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 xml:space="preserve">Modèle d’arrêté d’attribution d’un congé spécial à la suite d’une fin de détachement sur emploi fonctionnel</w:t>
      </w: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r>
    </w:p>
    <w:p w14:paraId="5A4AE4BB" w14:textId="77777777">
      <w:pPr>
        <w:pStyle w:val="89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635C430" w14:textId="77777777">
      <w:pPr>
        <w:pStyle w:val="89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57B40847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AE7764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270AE0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Code Général de la Fonction Publique,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4D8FB28" w14:textId="77777777">
      <w:pPr>
        <w:pStyle w:val="895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(Pour les Centres de Gestion)</w:t>
      </w:r>
      <w:r>
        <w:rPr>
          <w:rFonts w:ascii="Avenir Next LT Pro" w:hAnsi="Avenir Next LT Pro"/>
          <w:color w:val="0070c0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Vu le décret n°85-643 du 26 juin 1985 modifié relatif aux centres de gestion de la fonction publique territoriale,</w:t>
      </w:r>
      <w:r>
        <w:rPr>
          <w:rFonts w:ascii="Avenir Next LT Pro" w:hAnsi="Avenir Next LT Pro"/>
          <w:color w:val="203242"/>
          <w:sz w:val="22"/>
          <w:szCs w:val="22"/>
        </w:rPr>
      </w:r>
    </w:p>
    <w:p w14:paraId="732807D1" w14:textId="77777777">
      <w:pPr>
        <w:pStyle w:val="895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(Pour le CNFPT) </w:t>
      </w:r>
      <w:r>
        <w:rPr>
          <w:rFonts w:ascii="Avenir Next LT Pro" w:hAnsi="Avenir Next LT Pro"/>
          <w:color w:val="203242"/>
          <w:sz w:val="22"/>
          <w:szCs w:val="22"/>
        </w:rPr>
        <w:t xml:space="preserve">Vu le décret n°87-811 du 5 octobre 1987 modifié relatif au Centre national de la fonction publique territoriale, </w:t>
      </w:r>
      <w:r>
        <w:rPr>
          <w:rFonts w:ascii="Avenir Next LT Pro" w:hAnsi="Avenir Next LT Pro"/>
          <w:color w:val="203242"/>
          <w:sz w:val="22"/>
          <w:szCs w:val="22"/>
        </w:rPr>
      </w:r>
    </w:p>
    <w:p w14:paraId="61C0D868" w14:textId="77777777">
      <w:pPr>
        <w:pStyle w:val="895"/>
        <w:pBdr/>
        <w:spacing w:before="12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E3AF4CF" w14:textId="77777777">
      <w:pPr>
        <w:pStyle w:val="895"/>
        <w:pBdr/>
        <w:spacing w:before="12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n°2003-1306 du 26 décembre 2003 relatif au régime de retraite des fonctionnaires affiliés à la Caisse nationale de retraites des agents des collectivités locales,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CE79AB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 en date du ...... portant fin de détachement sur emploi fonctionnel de Madame/Monsieur ……… à compter du ……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A1E9878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la demande de congé spécial de Madame/Monsieur…………., en date du…………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CC1D78" w14:textId="77777777">
      <w:pPr>
        <w:pStyle w:val="89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Madame/Monsieur………………remplit les conditions pour bénéficier d’un congé spécial,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B935152" w14:textId="77777777">
      <w:pPr>
        <w:pStyle w:val="89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3DA390A1" w14:textId="77777777">
      <w:pPr>
        <w:pStyle w:val="89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46F04229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0A26F84A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………, Madame/Monsieur…………….est placé en congé spécial, pour une durée de……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5 ans maximum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40FD6BF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3EAE2924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Pendant cette période, Madame/Monsieur……….. percevra son traitement indiciaire, majoré du montant de l’indemnité de résidence et, s’il y a lieu, du supplément familial de traitement.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A6D160E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3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05F3F7F9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L’agent devra informer les 1</w:t>
      </w:r>
      <w:r>
        <w:rPr>
          <w:rFonts w:ascii="Avenir Next LT Pro" w:hAnsi="Avenir Next LT Pro" w:eastAsiaTheme="minorHAnsi"/>
          <w:color w:val="203242"/>
          <w:sz w:val="22"/>
          <w:szCs w:val="22"/>
          <w:vertAlign w:val="superscript"/>
          <w:lang w:eastAsia="en-US"/>
        </w:rPr>
        <w:t xml:space="preserve">er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janvier et 1</w:t>
      </w:r>
      <w:r>
        <w:rPr>
          <w:rFonts w:ascii="Avenir Next LT Pro" w:hAnsi="Avenir Next LT Pro" w:eastAsiaTheme="minorHAnsi"/>
          <w:color w:val="203242"/>
          <w:sz w:val="22"/>
          <w:szCs w:val="22"/>
          <w:vertAlign w:val="superscript"/>
          <w:lang w:eastAsia="en-US"/>
        </w:rPr>
        <w:t xml:space="preserve">er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juillet de chaque année de ses éventuelles reprises d’activités publiques ou privées, en précisant l’identité de l’employeur et le montant des émoluments. 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B7CB99C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4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AE991AD" w14:textId="77777777">
      <w:pPr>
        <w:pStyle w:val="89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l’issue de son congé spécial, l’agent sera admis(e) à la retraite d’office.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D868B5D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5D9D4FD1" w14:textId="77777777">
      <w:pPr>
        <w:pStyle w:val="89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5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70BE774" w14:textId="77777777">
      <w:pPr>
        <w:pStyle w:val="89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secrétaire général de mairie (ou le Directeur Général des Services) de la commune est chargé de l’exécution du présent arrêté dont ampliation sera adressée au :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EBB47E0" w14:textId="6BDC8A2E">
      <w:pPr>
        <w:pStyle w:val="900"/>
        <w:pBdr/>
        <w:spacing w:before="60"/>
        <w:ind w:hanging="142" w:left="709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(ou le Président du Centre National de la Fonction Publique Territoriale)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1C1243C" w14:textId="77777777">
      <w:pPr>
        <w:pStyle w:val="900"/>
        <w:pBdr/>
        <w:spacing w:before="60"/>
        <w:ind w:firstLine="567" w:left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997CCB1" w14:textId="77777777">
      <w:pPr>
        <w:pStyle w:val="900"/>
        <w:pBdr/>
        <w:spacing w:before="60"/>
        <w:ind w:firstLine="567" w:left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F94734D" w14:textId="77777777">
      <w:pPr>
        <w:pStyle w:val="89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D181203" w14:textId="77777777">
      <w:pPr>
        <w:pStyle w:val="89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F77CA0B" w14:textId="77777777">
      <w:pPr>
        <w:pStyle w:val="89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…….,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18ED061" w14:textId="77777777">
      <w:pPr>
        <w:pStyle w:val="89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EDCDE8B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A527B5F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53D589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033C382" w14:textId="77777777">
      <w:pPr>
        <w:pStyle w:val="89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CE02ACB" w14:textId="77777777">
      <w:pPr>
        <w:pStyle w:val="89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ED67C0C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561AB15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5EED0C7C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d</w:t>
      </w:r>
      <w:r>
        <w:rPr>
          <w:rFonts w:ascii="Avenir Next LT Pro" w:hAnsi="Avenir Next LT Pro" w:eastAsiaTheme="minorHAnsi"/>
          <w:color w:val="203242"/>
          <w:sz w:val="20"/>
          <w:szCs w:val="20"/>
          <w:highlight w:val="white"/>
          <w:lang w:eastAsia="en-US"/>
        </w:rPr>
        <w:t xml:space="preserve">e  ........................... da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704D24E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2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F04CB56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15F96348" w14:textId="77777777">
      <w:pPr>
        <w:pStyle w:val="89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60343E1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10D6FBBF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DA8AA3E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131C508D" w14:textId="77777777"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0"/>
    <w:link w:val="865"/>
    <w:uiPriority w:val="99"/>
    <w:pPr>
      <w:pBdr/>
      <w:spacing/>
      <w:ind/>
    </w:pPr>
  </w:style>
  <w:style w:type="character" w:styleId="179">
    <w:name w:val="Footer Char"/>
    <w:basedOn w:val="710"/>
    <w:link w:val="867"/>
    <w:uiPriority w:val="99"/>
    <w:pPr>
      <w:pBdr/>
      <w:spacing/>
      <w:ind/>
    </w:pPr>
  </w:style>
  <w:style w:type="character" w:styleId="182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6" w:customStyle="1">
    <w:name w:val="En-tête Car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8" w:customStyle="1">
    <w:name w:val="Pied de page Car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0">
    <w:name w:val="footnote text"/>
    <w:basedOn w:val="700"/>
    <w:link w:val="871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1" w:customStyle="1">
    <w:name w:val="Note de bas de page C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4" w:customStyle="1">
    <w:name w:val="Note de fin C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90">
    <w:name w:val="Body Text"/>
    <w:basedOn w:val="700"/>
    <w:link w:val="89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91" w:customStyle="1">
    <w:name w:val="Corps de texte Car"/>
    <w:basedOn w:val="710"/>
    <w:link w:val="89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2">
    <w:name w:val="Signature"/>
    <w:basedOn w:val="700"/>
    <w:link w:val="893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893" w:customStyle="1">
    <w:name w:val="Signature Car"/>
    <w:basedOn w:val="710"/>
    <w:link w:val="892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894" w:customStyle="1">
    <w:name w:val="intitulé de l'arrêté"/>
    <w:basedOn w:val="700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895" w:customStyle="1">
    <w:name w:val="Vu.Considérant"/>
    <w:basedOn w:val="700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896" w:customStyle="1">
    <w:name w:val="&quot;arrête&quot;"/>
    <w:basedOn w:val="895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897" w:customStyle="1">
    <w:name w:val="article : n°"/>
    <w:basedOn w:val="895"/>
    <w:pPr>
      <w:pBdr/>
      <w:spacing w:after="0" w:before="100"/>
      <w:ind/>
    </w:pPr>
    <w:rPr>
      <w:b/>
      <w:bCs/>
    </w:rPr>
  </w:style>
  <w:style w:type="paragraph" w:styleId="898" w:customStyle="1">
    <w:name w:val="article : contenu"/>
    <w:basedOn w:val="895"/>
    <w:pPr>
      <w:pBdr/>
      <w:spacing/>
      <w:ind w:firstLine="567"/>
    </w:pPr>
  </w:style>
  <w:style w:type="paragraph" w:styleId="899" w:customStyle="1">
    <w:name w:val="recours"/>
    <w:basedOn w:val="898"/>
    <w:pPr>
      <w:pBdr/>
      <w:spacing w:after="0"/>
      <w:ind w:right="6095" w:firstLine="0" w:left="284"/>
    </w:pPr>
    <w:rPr>
      <w:sz w:val="16"/>
      <w:szCs w:val="16"/>
    </w:rPr>
  </w:style>
  <w:style w:type="paragraph" w:styleId="900" w:customStyle="1">
    <w:name w:val="notifié à"/>
    <w:basedOn w:val="898"/>
    <w:pPr>
      <w:pBdr/>
      <w:spacing w:after="0"/>
      <w:ind w:firstLine="0" w:left="56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Relationship Id="rId12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d'arrêté d'attribution d'un congé spécial à la suite d'une fin de détachement sur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7084E-2D68-4FBE-B0D9-2D624FD3389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2.xml><?xml version="1.0" encoding="utf-8"?>
<ds:datastoreItem xmlns:ds="http://schemas.openxmlformats.org/officeDocument/2006/customXml" ds:itemID="{CF33CF28-3AA7-4327-8BA1-9FD30D8A8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5C75E-7374-47FB-A93B-2EAFAE53EE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143864-B26F-4D3B-8EDF-2DBE0FD2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d'attribution d'un congé spécial à la suite d'une fin de détachement sur emploi fonctionnel</dc:title>
  <dc:subject/>
  <dc:creator>Yann VASSEAU</dc:creator>
  <cp:keywords/>
  <dc:description/>
  <cp:lastModifiedBy>Utilisateur</cp:lastModifiedBy>
  <cp:revision>4</cp:revision>
  <dcterms:created xsi:type="dcterms:W3CDTF">2026-03-12T16:26:00Z</dcterms:created>
  <dcterms:modified xsi:type="dcterms:W3CDTF">2026-04-01T12:07:00Z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